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78448" cy="814037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2382203</wp:posOffset>
                </wp:positionH>
                <wp:positionV relativeFrom="page">
                  <wp:posOffset>197168</wp:posOffset>
                </wp:positionV>
                <wp:extent cx="6078855" cy="5530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1335" y="3508220"/>
                          <a:ext cx="6069330" cy="543560"/>
                        </a:xfrm>
                        <a:custGeom>
                          <a:rect b="b" l="l" r="r" t="t"/>
                          <a:pathLst>
                            <a:path extrusionOk="0" h="543560" w="6069330">
                              <a:moveTo>
                                <a:pt x="0" y="0"/>
                              </a:moveTo>
                              <a:lnTo>
                                <a:pt x="0" y="543560"/>
                              </a:lnTo>
                              <a:lnTo>
                                <a:pt x="6069330" y="543560"/>
                              </a:lnTo>
                              <a:lnTo>
                                <a:pt x="606933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f2b46"/>
                                <w:sz w:val="20"/>
                                <w:vertAlign w:val="baseline"/>
                              </w:rPr>
                              <w:t xml:space="preserve">Assine o DeepL Pro para poder editar este documento.</w:t>
                            </w: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f2b46"/>
                                <w:sz w:val="20"/>
                                <w:vertAlign w:val="baseline"/>
                              </w:rPr>
                              <w:t xml:space="preserve">Visite </w:t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6494"/>
                                <w:sz w:val="20"/>
                                <w:vertAlign w:val="baseline"/>
                              </w:rPr>
                              <w:t xml:space="preserve">www.DeepL.com/pro</w:t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f2b46"/>
                                <w:sz w:val="20"/>
                                <w:vertAlign w:val="baseline"/>
                              </w:rPr>
                              <w:t xml:space="preserve"> para mais informações.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2382203</wp:posOffset>
                </wp:positionH>
                <wp:positionV relativeFrom="page">
                  <wp:posOffset>197168</wp:posOffset>
                </wp:positionV>
                <wp:extent cx="6078855" cy="5530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8855" cy="553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  <a:lnTo>
                                <a:pt x="635000" y="635000"/>
                              </a:lnTo>
                              <a:lnTo>
                                <a:pt x="63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hérnias diafragmáticas congênitas (HDC) são defeitos raros do diafragma que levam à herniação do conteúdo da cavidade abdominal para o tórax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As  diafragmáticas congênitas hérnias(HDC) ocorrem devido a um defeito de desenvolvimento no diafragma que permite que o conteúdo do abdome entre no tórax.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26282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hérnia diafragmática congênita (HDC) é uma emergência cirúrgica que requer intervenção cirúrgica imediata.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HDC não é uma emergência cirúrgica. A ressuscitação e a estabilização devem ocorrer antes de qualquer intervenção cirúrgica.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 paciente que aguarda o reparo de uma hérnia diafragmática congênita (HDC) e que apresenta hipertensão pulmonar persistente do não controlada recém-nascido (HPPN) deve ser submetido à cirurgia.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pressão da artéria pulmonar deve ser &lt; 2/3 da pressão sistêmica com doses de desmame de vasodilatadores pulmonares antes de prosseguir com a cirurgia.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hipóxia, a hipercapnia, a acidose, a anestesia e a analgesia inadequadas são possíveis fatores desencadeantes da piora da hipertensão pulmonar persistente do recém-nascido (HPPN).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Todas essas são causas de HPPN.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reparo toracoscópico da hérnia diafragmática congênita (HDC) está associado à hipercapnia.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reparo toracoscópico envolve a insuflação da cavidade torácica com dióxido de carbono para mobilizar e reduzir os órgãos abdominais. Também leva mais tempo do que um reparo aberto, o que leva ao acúmulo de CO2.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ventilação com controle de volume é o modo ventilatório intraoperatório de escolha no reparo da hérnia diafragmática congênita.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As estratégias de ventilação protetora do pulmão devem ser usadas para evitar danos ao pulmão causados por barotrauma durante o reparo da HDC. Portanto, a ventilação com controle de pressão é mais adequada do que o controle de volume.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26282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Os gases sanguíneos pré e pós-operatórios são suficientes no período perioperatório do reparo da hérnia diafragmática congênita.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análise frequente de gases sanguíneos é essencial no intraoperatório. Os gases sanguíneos fornecem monitoramento consistente da PaCO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, que é necessária para orientar os parâmetros ventilatórios.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milrinona é usada para diminuir a carga de trabalho do coração direito durante o reparo da hérnia diafragmática congênita.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milrinona é um inodilatador e age para diminuir o trabalho do ventrículo direito na no hipertensão pulmonar persistente do recém-nascido (HPPN) e reparo da HDC.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sevoflurano causa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vasoconstrição pulmonar hipóxica.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sevoflurano protege contra a vasoconstrição pulmonar hipóxica.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color w:val="26282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relaxante muscular deve sempre ser usado durante o reparo da hérnia diafragmática congênita para otimizar a ventilação.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relaxante muscular tem sido associado a uma deterioração da função pulmonar.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No pós-operatório após o congênitareparo da hérnia , é necessária uma administração agressiva de cristaloides para garantir a ressuscitação adequada de fluidos. diafragmática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contexto de hipertensão pulmonar persistente do recém-nascido e função ventricular direita ruim, a administração excessiva de cristaloides deve ser evitada, pois pode resultar em edema pulmonar e efusões pleurais.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Os pacientes podem retomar a alimentação enteral imediatamente após o congênitareparo da hérnia . diafragmática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Os pacientes devem permanecer em NPO nos dias seguintes ao reparo da CDH. A nutrição parenteral total via acesso central será necessária no pós-operatório até que a alimentação enteral seja retomada.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tratamento do sangramento após o reparo da hérnia diafragmática congênita envolve a correção ativa da acidose e da hipotermia, bem como a administração de hemoderivados.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acidose e a hipotermia causam inerentemente coagulopatia, o que piora o sangramento pós-operatório.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Os pneumotóraxes que ocorrem após o congênita reparo da hérnia são sempre ipsilaterais. diafragmática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Tanto o pneumotórax ipsilateral quanto o contralateral podem ocorrer no pós-operatório.</w:t>
      </w:r>
    </w:p>
    <w:p w:rsidR="00000000" w:rsidDel="00000000" w:rsidP="00000000" w:rsidRDefault="00000000" w:rsidRPr="00000000" w14:paraId="0000002D">
      <w:pPr>
        <w:ind w:left="360" w:firstLine="0"/>
        <w:rPr>
          <w:rFonts w:ascii="Arial" w:cs="Arial" w:eastAsia="Arial" w:hAnsi="Arial"/>
          <w:color w:val="26282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Após o da hérnia diafragmática congênitareparo , o espaço que continha o conteúdo abdominal herniado se enche de líquido.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fluido preencherá gradualmente o espaço que anteriormente continha o conteúdo abdominal herniado. É importante ter isso em mente, pois pode ser confundido com um derrame pleural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sepse que ocorre após o reparo da hérnia diafragmática congênita é sempre de origem respiratória.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origem da sepse pode ser de vários locais. É essencial fazer um exame minucioso.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Quando uma hérnia diafragmática congênita é reparada, o parênquima pulmonar ipsilateral e a fisiologia se normalizam.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doença pulmonar crônica é uma complicação , sendo as infecções recorrentes do trato respiratório inferior o problema mais comum.de longo prazo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perda auditiva e a deficiência intelectual são complicações neurológicas de longo prazo associadas à hérnia diafragmática congênita.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. A fisiopatologia dos problemas de neurodesenvolvimento não é bem compreendida.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color w:val="26282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anestesia com propofol e sevoflurano pode causar hipotensão durante o reparo de hérnia diafragmática congênita.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O propofol ou o sevoflurano usados como parte da indução ou manutenção da anestesia podem resultar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hipotensão excessiva. A hipotensão pode reduzir a pré-carga para o coração direito, que já está sob tensão devido ao aumento da pós-carga causada pela  pulmonar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26282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 Não é possível que uma hérnia diafragmática congênita volte a ocorrer depois de ter sido reparada cirurgicamente.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Falso.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82a"/>
          <w:sz w:val="18"/>
          <w:szCs w:val="18"/>
          <w:u w:val="none"/>
          <w:shd w:fill="auto" w:val="clear"/>
          <w:vertAlign w:val="baseline"/>
          <w:rtl w:val="0"/>
        </w:rPr>
        <w:t xml:space="preserve">A recorrência é uma possível complicação pós-operatória após o reparo.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>MediaServiceImageTags</vt:lpwstr>
  </property>
</Properties>
</file>