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537210"/>
                <wp:effectExtent b="0" l="0" r="0" t="0"/>
                <wp:wrapNone/>
                <wp:docPr id="10" name=""/>
                <a:graphic>
                  <a:graphicData uri="http://schemas.microsoft.com/office/word/2010/wordprocessingGroup">
                    <wpg:wgp>
                      <wpg:cNvGrpSpPr/>
                      <wpg:grpSpPr>
                        <a:xfrm>
                          <a:off x="1459800" y="3511375"/>
                          <a:ext cx="7772400" cy="537210"/>
                          <a:chOff x="1459800" y="3511375"/>
                          <a:chExt cx="7772400" cy="537225"/>
                        </a:xfrm>
                      </wpg:grpSpPr>
                      <wpg:grpSp>
                        <wpg:cNvGrpSpPr/>
                        <wpg:grpSpPr>
                          <a:xfrm>
                            <a:off x="1459800" y="3511395"/>
                            <a:ext cx="7772400" cy="537210"/>
                            <a:chOff x="0" y="0"/>
                            <a:chExt cx="7772400" cy="537210"/>
                          </a:xfrm>
                        </wpg:grpSpPr>
                        <wps:wsp>
                          <wps:cNvSpPr/>
                          <wps:cNvPr id="4" name="Shape 4"/>
                          <wps:spPr>
                            <a:xfrm>
                              <a:off x="0" y="0"/>
                              <a:ext cx="7772400" cy="53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7772400" cy="537210"/>
                            </a:xfrm>
                            <a:custGeom>
                              <a:rect b="b" l="l" r="r" t="t"/>
                              <a:pathLst>
                                <a:path extrusionOk="0" h="537210" w="7772400">
                                  <a:moveTo>
                                    <a:pt x="7772400" y="0"/>
                                  </a:moveTo>
                                  <a:lnTo>
                                    <a:pt x="0" y="0"/>
                                  </a:lnTo>
                                  <a:lnTo>
                                    <a:pt x="0" y="537121"/>
                                  </a:lnTo>
                                  <a:lnTo>
                                    <a:pt x="7772400" y="537121"/>
                                  </a:lnTo>
                                  <a:lnTo>
                                    <a:pt x="7772400" y="0"/>
                                  </a:lnTo>
                                  <a:close/>
                                </a:path>
                              </a:pathLst>
                            </a:custGeom>
                            <a:solidFill>
                              <a:srgbClr val="7E7E7E"/>
                            </a:solidFill>
                            <a:ln>
                              <a:noFill/>
                            </a:ln>
                          </wps:spPr>
                          <wps:bodyPr anchorCtr="0" anchor="ctr" bIns="91425" lIns="91425" spcFirstLastPara="1" rIns="91425" wrap="square" tIns="91425">
                            <a:noAutofit/>
                          </wps:bodyPr>
                        </wps:wsp>
                        <wps:wsp>
                          <wps:cNvSpPr/>
                          <wps:cNvPr id="20" name="Shape 20"/>
                          <wps:spPr>
                            <a:xfrm>
                              <a:off x="721440" y="232555"/>
                              <a:ext cx="3808729" cy="203200"/>
                            </a:xfrm>
                            <a:prstGeom prst="rect">
                              <a:avLst/>
                            </a:prstGeom>
                            <a:noFill/>
                            <a:ln>
                              <a:noFill/>
                            </a:ln>
                          </wps:spPr>
                          <wps:txbx>
                            <w:txbxContent>
                              <w:p w:rsidR="00000000" w:rsidDel="00000000" w:rsidP="00000000" w:rsidRDefault="00000000" w:rsidRPr="00000000">
                                <w:pPr>
                                  <w:spacing w:after="0" w:before="0" w:line="319.9999809265137"/>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t xml:space="preserve">G E N E R A L	A N A E S T H E S I A</w:t>
                                </w:r>
                              </w:p>
                            </w:txbxContent>
                          </wps:txbx>
                          <wps:bodyPr anchorCtr="0" anchor="t" bIns="0" lIns="0" spcFirstLastPara="1" rIns="0" wrap="square" tIns="0">
                            <a:noAutofit/>
                          </wps:bodyPr>
                        </wps:wsp>
                        <wps:wsp>
                          <wps:cNvSpPr/>
                          <wps:cNvPr id="21" name="Shape 21"/>
                          <wps:spPr>
                            <a:xfrm>
                              <a:off x="5650533" y="232555"/>
                              <a:ext cx="1416685" cy="203200"/>
                            </a:xfrm>
                            <a:prstGeom prst="rect">
                              <a:avLst/>
                            </a:prstGeom>
                            <a:noFill/>
                            <a:ln>
                              <a:noFill/>
                            </a:ln>
                          </wps:spPr>
                          <wps:txbx>
                            <w:txbxContent>
                              <w:p w:rsidR="00000000" w:rsidDel="00000000" w:rsidP="00000000" w:rsidRDefault="00000000" w:rsidRPr="00000000">
                                <w:pPr>
                                  <w:spacing w:after="0" w:before="0" w:line="319.9999809265137"/>
                                  <w:ind w:left="0" w:right="0" w:firstLine="0"/>
                                  <w:jc w:val="left"/>
                                  <w:textDirection w:val="btLr"/>
                                </w:pPr>
                                <w:r w:rsidDel="00000000" w:rsidR="00000000" w:rsidRPr="00000000">
                                  <w:rPr>
                                    <w:rFonts w:ascii="Arial" w:cs="Arial" w:eastAsia="Arial" w:hAnsi="Arial"/>
                                    <w:b w:val="0"/>
                                    <w:i w:val="0"/>
                                    <w:smallCaps w:val="0"/>
                                    <w:strike w:val="0"/>
                                    <w:color w:val="ffffff"/>
                                    <w:sz w:val="30"/>
                                    <w:vertAlign w:val="baseline"/>
                                  </w:rPr>
                                  <w:t xml:space="preserve">T utoria l 5 4 1</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537210"/>
                <wp:effectExtent b="0" l="0" r="0" t="0"/>
                <wp:wrapNone/>
                <wp:docPr id="10"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7772400" cy="53721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spacing w:line="230" w:lineRule="auto"/>
        <w:ind w:firstLine="72"/>
        <w:rPr/>
      </w:pPr>
      <w:r w:rsidDel="00000000" w:rsidR="00000000" w:rsidRPr="00000000">
        <w:rPr>
          <w:sz w:val="37"/>
          <w:szCs w:val="37"/>
          <w:rtl w:val="0"/>
        </w:rPr>
        <w:t xml:space="preserve">Manejo das vias aéreas em pacientes com traumatismo maxilofacial - Parte 1</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4799164</wp:posOffset>
            </wp:positionH>
            <wp:positionV relativeFrom="paragraph">
              <wp:posOffset>31811</wp:posOffset>
            </wp:positionV>
            <wp:extent cx="1554467" cy="1871281"/>
            <wp:effectExtent b="0" l="0" r="0" t="0"/>
            <wp:wrapNone/>
            <wp:docPr id="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54467" cy="1871281"/>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spacing w:before="1" w:lineRule="auto"/>
        <w:ind w:left="72" w:firstLine="0"/>
        <w:rPr/>
      </w:pPr>
      <w:r w:rsidDel="00000000" w:rsidR="00000000" w:rsidRPr="00000000">
        <w:rPr>
          <w:sz w:val="20"/>
          <w:szCs w:val="20"/>
          <w:rtl w:val="0"/>
        </w:rPr>
        <w:t xml:space="preserve">Dr. Louis Francois Taljard</w:t>
      </w:r>
      <w:r w:rsidDel="00000000" w:rsidR="00000000" w:rsidRPr="00000000">
        <w:rPr>
          <w:sz w:val="20"/>
          <w:szCs w:val="20"/>
          <w:vertAlign w:val="superscript"/>
          <w:rtl w:val="0"/>
        </w:rPr>
        <w:t xml:space="preserve">1†</w:t>
      </w:r>
      <w:r w:rsidDel="00000000" w:rsidR="00000000" w:rsidRPr="00000000">
        <w:rPr>
          <w:sz w:val="20"/>
          <w:szCs w:val="20"/>
          <w:rtl w:val="0"/>
        </w:rPr>
        <w:t xml:space="preserve">, Dra. Edna Mu¨ ller</w:t>
      </w:r>
      <w:r w:rsidDel="00000000" w:rsidR="00000000" w:rsidRPr="00000000">
        <w:rPr>
          <w:sz w:val="20"/>
          <w:szCs w:val="20"/>
          <w:vertAlign w:val="superscript"/>
          <w:rtl w:val="0"/>
        </w:rPr>
        <w:t xml:space="preserve">2</w:t>
      </w:r>
      <w:r w:rsidDel="00000000" w:rsidR="00000000" w:rsidRPr="00000000">
        <w:rPr>
          <w:sz w:val="20"/>
          <w:szCs w:val="20"/>
          <w:rtl w:val="0"/>
        </w:rPr>
        <w:t xml:space="preserve">, Dra. Ellen Kemp</w:t>
      </w:r>
      <w:r w:rsidDel="00000000" w:rsidR="00000000" w:rsidRPr="00000000">
        <w:rPr>
          <w:sz w:val="20"/>
          <w:szCs w:val="20"/>
          <w:vertAlign w:val="superscript"/>
          <w:rtl w:val="0"/>
        </w:rPr>
        <w:t xml:space="preserve">2</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54" w:lineRule="auto"/>
        <w:ind w:left="72" w:right="284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Oficial Médico Anestésico, Hospital Acadêmico Chris Hani Baragwanath, Joanesburgo, África do Sul</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72" w:right="284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Consultor de Anestesia, Hospital Acadêmico Chris Hani Baragwanath, Joanesburgo, África do Sul</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72" w:right="284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Editado por: Dr. Alison Jackson, Especialista em Anestesia, Te Whatu Ora Waikato, Hamilton, Nova Zelândia</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do autor correspondente</w:t>
      </w:r>
      <w:hyperlink r:id="rId8">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lf.taljard@gmail.com</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tabs>
          <w:tab w:val="left" w:leader="none" w:pos="8016"/>
        </w:tabs>
        <w:spacing w:before="1" w:lineRule="auto"/>
        <w:ind w:left="72" w:firstLine="0"/>
        <w:rPr>
          <w:sz w:val="18"/>
          <w:szCs w:val="18"/>
        </w:rPr>
      </w:pPr>
      <w:r w:rsidDel="00000000" w:rsidR="00000000" w:rsidRPr="00000000">
        <w:rPr>
          <w:i w:val="1"/>
          <w:sz w:val="16"/>
          <w:szCs w:val="16"/>
          <w:rtl w:val="0"/>
        </w:rPr>
        <w:t xml:space="preserve">Publicado em 11 de fevereiro de 2025</w:t>
        <w:tab/>
      </w:r>
      <w:r w:rsidDel="00000000" w:rsidR="00000000" w:rsidRPr="00000000">
        <w:rPr>
          <w:sz w:val="16"/>
          <w:szCs w:val="16"/>
          <w:rtl w:val="0"/>
        </w:rPr>
        <w:t xml:space="preserve">DOI: </w:t>
      </w:r>
      <w:hyperlink r:id="rId9">
        <w:r w:rsidDel="00000000" w:rsidR="00000000" w:rsidRPr="00000000">
          <w:rPr>
            <w:sz w:val="16"/>
            <w:szCs w:val="16"/>
            <w:rtl w:val="0"/>
          </w:rPr>
          <w:t xml:space="preserve">10.28923/atotw.541</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18885" cy="2347595"/>
                <wp:effectExtent b="0" l="0" r="0" t="0"/>
                <wp:wrapTopAndBottom distB="0" distT="0"/>
                <wp:docPr id="8" name=""/>
                <a:graphic>
                  <a:graphicData uri="http://schemas.microsoft.com/office/word/2010/wordprocessingShape">
                    <wps:wsp>
                      <wps:cNvSpPr/>
                      <wps:cNvPr id="16" name="Shape 16"/>
                      <wps:spPr>
                        <a:xfrm>
                          <a:off x="2191320" y="2610965"/>
                          <a:ext cx="6309360" cy="2338070"/>
                        </a:xfrm>
                        <a:prstGeom prst="rect">
                          <a:avLst/>
                        </a:prstGeom>
                        <a:solidFill>
                          <a:srgbClr val="D8D8D8"/>
                        </a:solidFill>
                        <a:ln>
                          <a:noFill/>
                        </a:ln>
                      </wps:spPr>
                      <wps:txbx>
                        <w:txbxContent>
                          <w:p w:rsidR="00000000" w:rsidDel="00000000" w:rsidP="00000000" w:rsidRDefault="00000000" w:rsidRPr="00000000">
                            <w:pPr>
                              <w:spacing w:after="0" w:before="207.99999237060547" w:line="240"/>
                              <w:ind w:left="175" w:right="0" w:firstLine="175"/>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PONTOS-CHAVE</w:t>
                            </w:r>
                          </w:p>
                          <w:p w:rsidR="00000000" w:rsidDel="00000000" w:rsidP="00000000" w:rsidRDefault="00000000" w:rsidRPr="00000000">
                            <w:pPr>
                              <w:spacing w:after="0" w:before="138.99999618530273" w:line="254.00001525878906"/>
                              <w:ind w:left="374.00001525878906" w:right="357.00000762939453" w:firstLine="173.99999618530273"/>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231f20"/>
                                <w:sz w:val="16"/>
                                <w:vertAlign w:val="baseline"/>
                              </w:rPr>
                              <w:t xml:space="preserve">O trauma maxilofacial pode resultar em fraturas do osso facial com danos significativos aos tecidos moles, causando distorção anatômica e desafiando o manejo das vias aéreas.</w:t>
                            </w:r>
                          </w:p>
                          <w:p w:rsidR="00000000" w:rsidDel="00000000" w:rsidP="00000000" w:rsidRDefault="00000000" w:rsidRPr="00000000">
                            <w:pPr>
                              <w:spacing w:after="0" w:before="2.0000000298023224" w:line="254.00001525878906"/>
                              <w:ind w:left="374.00001525878906" w:right="357.00000762939453" w:firstLine="173.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Uma compreensão abrangente da anatomia facial e das vias aéreas, bem como do mecanismo da lesão, é fundamental para a avaliação e o tratamento eficazes das lesões maxilofaciais.</w:t>
                            </w:r>
                          </w:p>
                          <w:p w:rsidR="00000000" w:rsidDel="00000000" w:rsidP="00000000" w:rsidRDefault="00000000" w:rsidRPr="00000000">
                            <w:pPr>
                              <w:spacing w:after="0" w:before="1.0000000149011612" w:line="254.00001525878906"/>
                              <w:ind w:left="374.00001525878906" w:right="357.99999237060547" w:firstLine="173.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A avaliação emergencial das vias aéreas é um componente essencial do Suporte Avançado de Vida no Trauma, com o objetivo de reconhecer precocemente o comprometimento das vias aéreas.</w:t>
                            </w:r>
                          </w:p>
                          <w:p w:rsidR="00000000" w:rsidDel="00000000" w:rsidP="00000000" w:rsidRDefault="00000000" w:rsidRPr="00000000">
                            <w:pPr>
                              <w:spacing w:after="0" w:before="1.0000000149011612" w:line="240"/>
                              <w:ind w:left="375" w:right="0" w:firstLine="175"/>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A avaliação pré-operatória das vias aéreas tem o objetivo de prever o manejo difícil das vias aéreas.</w:t>
                            </w:r>
                          </w:p>
                          <w:p w:rsidR="00000000" w:rsidDel="00000000" w:rsidP="00000000" w:rsidRDefault="00000000" w:rsidRPr="00000000">
                            <w:pPr>
                              <w:spacing w:after="0" w:before="12.999999523162842" w:line="254.00001525878906"/>
                              <w:ind w:left="374.00001525878906" w:right="355.99998474121094" w:firstLine="173.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Lesões na cabeça e no pescoço geralmente acompanham traumas maxilofaciais de alta energia, intensificando a complexidade do gerenciamento das vias aéreas para os anestesistas.</w:t>
                            </w:r>
                          </w:p>
                          <w:p w:rsidR="00000000" w:rsidDel="00000000" w:rsidP="00000000" w:rsidRDefault="00000000" w:rsidRPr="00000000">
                            <w:pPr>
                              <w:spacing w:after="0" w:before="1.0000000149011612" w:line="254.00001525878906"/>
                              <w:ind w:left="374.00001525878906" w:right="357.99999237060547" w:firstLine="173.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As lesões laringotraqueais, sozinhas ou em combinação com outras lesões que afetam as vias aéreas, podem progredir rapidamente para o comprometimento das vias aéreas e dificultar o seu manejo.</w:t>
                            </w:r>
                          </w:p>
                          <w:p w:rsidR="00000000" w:rsidDel="00000000" w:rsidP="00000000" w:rsidRDefault="00000000" w:rsidRPr="00000000">
                            <w:pPr>
                              <w:spacing w:after="0" w:before="1.0000000149011612" w:line="254.00001525878906"/>
                              <w:ind w:left="374.00001525878906" w:right="357.00000762939453" w:firstLine="173.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6"/>
                                <w:vertAlign w:val="baseline"/>
                              </w:rPr>
                              <w:t xml:space="preserve">A obstrução completa das vias aéreas superiores constitui uma verdadeira emergência médica. Ela deve ser identificada sem demora e tratada imediatamente.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18885" cy="2347595"/>
                <wp:effectExtent b="0" l="0" r="0" t="0"/>
                <wp:wrapTopAndBottom distB="0" distT="0"/>
                <wp:docPr id="8"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6318885" cy="2347595"/>
                        </a:xfrm>
                        <a:prstGeom prst="rect"/>
                        <a:ln/>
                      </pic:spPr>
                    </pic:pic>
                  </a:graphicData>
                </a:graphic>
              </wp:anchor>
            </w:drawing>
          </mc:Fallback>
        </mc:AlternateConten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ind w:firstLine="72"/>
        <w:rPr/>
      </w:pPr>
      <w:r w:rsidDel="00000000" w:rsidR="00000000" w:rsidRPr="00000000">
        <w:rPr>
          <w:color w:val="231f20"/>
          <w:sz w:val="22"/>
          <w:szCs w:val="22"/>
          <w:rtl w:val="0"/>
        </w:rPr>
        <w:t xml:space="preserve">INTRODUÇÃO</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Este é o primeiro de um tutorial em duas partes com o objetivo de fornecer ao anestesista orientações práticas e recomendações para o manejo das vias aéreas de pacientes com trauma maxilofacial. Este primeiro tutorial apresenta recomendações derivadas da avaliação dos desafios associados a lesões de vias aéreas e faciais, incorporando protocolos de vias aéreas estabelecidos encontrados na literatura acadêmica atual. O segundo tutorial se concentrará nas técnicas de gerenciamento das vias aéreas (consulte o número 542 do ATOTW).</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66"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controle das vias aéreas em pacientes com trauma maxilofacial geralmente representa um desafio significativo para o anestesista. O rompimento da anatomia facial e das vias aéreas, o edema, o sangramento e as lesões associadas contribuem para a complexidade de proteger a via aérea com segurança. Uma compreensão diferenciada de cada cenário é essencial para a preparação adequada e o gerenciamento bem-sucedido das vias aéreas. O entendimento completo do mecanismo de lesão é vital para que o anestesista possa prever possíveis sequelas adversas nas vias aéreas.</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4965700</wp:posOffset>
                </wp:positionH>
                <wp:positionV relativeFrom="paragraph">
                  <wp:posOffset>1003300</wp:posOffset>
                </wp:positionV>
                <wp:extent cx="1388110" cy="384810"/>
                <wp:effectExtent b="0" l="0" r="0" t="0"/>
                <wp:wrapNone/>
                <wp:docPr id="3" name=""/>
                <a:graphic>
                  <a:graphicData uri="http://schemas.microsoft.com/office/word/2010/wordprocessingShape">
                    <wps:wsp>
                      <wps:cNvSpPr/>
                      <wps:cNvPr id="7" name="Shape 7"/>
                      <wps:spPr>
                        <a:xfrm>
                          <a:off x="4656708" y="3592358"/>
                          <a:ext cx="1378585" cy="375285"/>
                        </a:xfrm>
                        <a:prstGeom prst="rect">
                          <a:avLst/>
                        </a:prstGeom>
                        <a:solidFill>
                          <a:srgbClr val="7DC04D"/>
                        </a:solidFill>
                        <a:ln cap="flat" cmpd="sng" w="9525">
                          <a:solidFill>
                            <a:srgbClr val="466E3F"/>
                          </a:solidFill>
                          <a:prstDash val="solid"/>
                          <a:round/>
                          <a:headEnd len="sm" w="sm" type="none"/>
                          <a:tailEnd len="sm" w="sm" type="none"/>
                        </a:ln>
                      </wps:spPr>
                      <wps:txbx>
                        <w:txbxContent>
                          <w:p w:rsidR="00000000" w:rsidDel="00000000" w:rsidP="00000000" w:rsidRDefault="00000000" w:rsidRPr="00000000">
                            <w:pPr>
                              <w:spacing w:after="0" w:before="140" w:line="240"/>
                              <w:ind w:left="98.99999618530273" w:right="0" w:firstLine="98.99999618530273"/>
                              <w:jc w:val="left"/>
                              <w:textDirection w:val="btLr"/>
                            </w:pPr>
                            <w:r w:rsidDel="00000000" w:rsidR="00000000" w:rsidRPr="00000000">
                              <w:rPr>
                                <w:rFonts w:ascii="Arial" w:cs="Arial" w:eastAsia="Arial" w:hAnsi="Arial"/>
                                <w:b w:val="0"/>
                                <w:i w:val="1"/>
                                <w:smallCaps w:val="0"/>
                                <w:strike w:val="0"/>
                                <w:color w:val="0000ff"/>
                                <w:sz w:val="18"/>
                                <w:u w:val="single"/>
                                <w:vertAlign w:val="baseline"/>
                              </w:rPr>
                              <w:t xml:space="preserve">FAZER O TESTE ON-LINE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4965700</wp:posOffset>
                </wp:positionH>
                <wp:positionV relativeFrom="paragraph">
                  <wp:posOffset>1003300</wp:posOffset>
                </wp:positionV>
                <wp:extent cx="1388110" cy="384810"/>
                <wp:effectExtent b="0" l="0" r="0" t="0"/>
                <wp:wrapNone/>
                <wp:docPr id="3"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1388110" cy="384810"/>
                        </a:xfrm>
                        <a:prstGeom prst="rect"/>
                        <a:ln/>
                      </pic:spPr>
                    </pic:pic>
                  </a:graphicData>
                </a:graphic>
              </wp:anchor>
            </w:drawing>
          </mc:Fallback>
        </mc:AlternateConten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215900</wp:posOffset>
                </wp:positionV>
                <wp:extent cx="4843145" cy="6985"/>
                <wp:effectExtent b="0" l="0" r="0" t="0"/>
                <wp:wrapTopAndBottom distB="0" distT="0"/>
                <wp:docPr id="2" name=""/>
                <a:graphic>
                  <a:graphicData uri="http://schemas.microsoft.com/office/word/2010/wordprocessingGroup">
                    <wpg:wgp>
                      <wpg:cNvGrpSpPr/>
                      <wpg:grpSpPr>
                        <a:xfrm>
                          <a:off x="2919650" y="3771725"/>
                          <a:ext cx="4843145" cy="6985"/>
                          <a:chOff x="2919650" y="3771725"/>
                          <a:chExt cx="4847925" cy="16025"/>
                        </a:xfrm>
                      </wpg:grpSpPr>
                      <wpg:grpSp>
                        <wpg:cNvGrpSpPr/>
                        <wpg:grpSpPr>
                          <a:xfrm>
                            <a:off x="2924428" y="3776508"/>
                            <a:ext cx="4843145" cy="6985"/>
                            <a:chOff x="0" y="0"/>
                            <a:chExt cx="4843145" cy="6985"/>
                          </a:xfrm>
                        </wpg:grpSpPr>
                        <wps:wsp>
                          <wps:cNvSpPr/>
                          <wps:cNvPr id="4" name="Shape 4"/>
                          <wps:spPr>
                            <a:xfrm>
                              <a:off x="0" y="0"/>
                              <a:ext cx="4843125" cy="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4843145" cy="6985"/>
                            </a:xfrm>
                            <a:custGeom>
                              <a:rect b="b" l="l" r="r" t="t"/>
                              <a:pathLst>
                                <a:path extrusionOk="0" h="6985" w="4843145">
                                  <a:moveTo>
                                    <a:pt x="4842713" y="0"/>
                                  </a:moveTo>
                                  <a:lnTo>
                                    <a:pt x="0" y="0"/>
                                  </a:lnTo>
                                  <a:lnTo>
                                    <a:pt x="0" y="6476"/>
                                  </a:lnTo>
                                  <a:lnTo>
                                    <a:pt x="4842713" y="6476"/>
                                  </a:lnTo>
                                  <a:lnTo>
                                    <a:pt x="4842713" y="0"/>
                                  </a:lnTo>
                                  <a:close/>
                                </a:path>
                              </a:pathLst>
                            </a:custGeom>
                            <a:solidFill>
                              <a:srgbClr val="000000"/>
                            </a:solidFill>
                            <a:ln>
                              <a:noFill/>
                            </a:ln>
                          </wps:spPr>
                          <wps:bodyPr anchorCtr="0" anchor="ctr" bIns="91425" lIns="91425" spcFirstLastPara="1" rIns="91425" wrap="square" tIns="91425">
                            <a:noAutofit/>
                          </wps:bodyPr>
                        </wps:wsp>
                        <wps:wsp>
                          <wps:cNvSpPr/>
                          <wps:cNvPr id="6" name="Shape 6"/>
                          <wps:spPr>
                            <a:xfrm>
                              <a:off x="0" y="0"/>
                              <a:ext cx="4843145" cy="6985"/>
                            </a:xfrm>
                            <a:custGeom>
                              <a:rect b="b" l="l" r="r" t="t"/>
                              <a:pathLst>
                                <a:path extrusionOk="0" h="6985" w="4843145">
                                  <a:moveTo>
                                    <a:pt x="4842713" y="6476"/>
                                  </a:moveTo>
                                  <a:lnTo>
                                    <a:pt x="0" y="6476"/>
                                  </a:lnTo>
                                  <a:lnTo>
                                    <a:pt x="0" y="0"/>
                                  </a:lnTo>
                                  <a:lnTo>
                                    <a:pt x="4842713"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215900</wp:posOffset>
                </wp:positionV>
                <wp:extent cx="4843145" cy="6985"/>
                <wp:effectExtent b="0" l="0" r="0" t="0"/>
                <wp:wrapTopAndBottom distB="0" distT="0"/>
                <wp:docPr id="2"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4843145" cy="6985"/>
                        </a:xfrm>
                        <a:prstGeom prst="rect"/>
                        <a:ln/>
                      </pic:spPr>
                    </pic:pic>
                  </a:graphicData>
                </a:graphic>
              </wp:anchor>
            </w:drawing>
          </mc:Fallback>
        </mc:AlternateContent>
      </w:r>
    </w:p>
    <w:p w:rsidR="00000000" w:rsidDel="00000000" w:rsidP="00000000" w:rsidRDefault="00000000" w:rsidRPr="00000000" w14:paraId="00000016">
      <w:pPr>
        <w:spacing w:before="34" w:line="261" w:lineRule="auto"/>
        <w:ind w:left="72" w:right="2388" w:firstLine="0"/>
        <w:jc w:val="both"/>
        <w:rPr>
          <w:i w:val="1"/>
          <w:sz w:val="16"/>
          <w:szCs w:val="16"/>
        </w:rPr>
        <w:sectPr>
          <w:footerReference r:id="rId10" w:type="default"/>
          <w:pgSz w:h="15840" w:w="12240" w:orient="portrait"/>
          <w:pgMar w:bottom="1060" w:top="0" w:left="1080" w:right="1080" w:header="0" w:footer="861"/>
          <w:pgNumType w:start="1"/>
        </w:sectPr>
      </w:pPr>
      <w:r w:rsidDel="00000000" w:rsidR="00000000" w:rsidRPr="00000000">
        <w:rPr>
          <w:i w:val="1"/>
          <w:color w:val="231f20"/>
          <w:sz w:val="15"/>
          <w:szCs w:val="15"/>
          <w:rtl w:val="0"/>
        </w:rPr>
        <w:t xml:space="preserve">Um teste on-line está disponível para educação médica contínua (CME) autodirigida. Estima-se que leve 1 hora para ser concluído. Registre o tempo gasto e informe-o ao seu órgão de credenciamento se desejar reivindicar pontos de CME. Um certificado será concedido após a aprovação no teste. Consulte a política de credenciamento </w:t>
      </w:r>
      <w:hyperlink r:id="rId11">
        <w:r w:rsidDel="00000000" w:rsidR="00000000" w:rsidRPr="00000000">
          <w:rPr>
            <w:i w:val="1"/>
            <w:color w:val="0000ff"/>
            <w:sz w:val="15"/>
            <w:szCs w:val="15"/>
            <w:u w:val="single"/>
            <w:rtl w:val="0"/>
          </w:rPr>
          <w:t xml:space="preserve">aqui</w:t>
        </w:r>
      </w:hyperlink>
      <w:hyperlink r:id="rId12">
        <w:r w:rsidDel="00000000" w:rsidR="00000000" w:rsidRPr="00000000">
          <w:rPr>
            <w:i w:val="1"/>
            <w:color w:val="231f20"/>
            <w:sz w:val="15"/>
            <w:szCs w:val="15"/>
            <w:rtl w:val="0"/>
          </w:rPr>
          <w:t xml:space="preserve">.</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5805345" cy="1752600"/>
            <wp:effectExtent b="0" l="0" r="0" t="0"/>
            <wp:docPr id="14"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5805345"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ind w:left="57" w:right="58" w:firstLine="0"/>
        <w:jc w:val="center"/>
        <w:rPr>
          <w:sz w:val="16"/>
          <w:szCs w:val="16"/>
        </w:rPr>
      </w:pPr>
      <w:bookmarkStart w:colFirst="0" w:colLast="0" w:name="_182djlqaf2o1" w:id="0"/>
      <w:bookmarkEnd w:id="0"/>
      <w:r w:rsidDel="00000000" w:rsidR="00000000" w:rsidRPr="00000000">
        <w:rPr>
          <w:color w:val="231f20"/>
          <w:sz w:val="15"/>
          <w:szCs w:val="15"/>
          <w:rtl w:val="0"/>
        </w:rPr>
        <w:t xml:space="preserve">Figura 1. Incidências de causas comuns de trauma maxilofacial em diferentes países.</w:t>
      </w:r>
      <w:hyperlink w:anchor="_p8a1ey4sdvr7">
        <w:r w:rsidDel="00000000" w:rsidR="00000000" w:rsidRPr="00000000">
          <w:rPr>
            <w:sz w:val="15"/>
            <w:szCs w:val="15"/>
            <w:vertAlign w:val="superscript"/>
            <w:rtl w:val="0"/>
          </w:rPr>
          <w:t xml:space="preserve">1-4</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ind w:firstLine="72"/>
        <w:rPr/>
      </w:pPr>
      <w:r w:rsidDel="00000000" w:rsidR="00000000" w:rsidRPr="00000000">
        <w:rPr>
          <w:color w:val="231f20"/>
          <w:sz w:val="22"/>
          <w:szCs w:val="22"/>
          <w:rtl w:val="0"/>
        </w:rPr>
        <w:t xml:space="preserve">HISTÓRICO: TRAUMA MAXILOFACIAL E VIAS AÉREAS</w:t>
      </w:r>
      <w:r w:rsidDel="00000000" w:rsidR="00000000" w:rsidRPr="00000000">
        <w:rPr>
          <w:rtl w:val="0"/>
        </w:rPr>
      </w:r>
    </w:p>
    <w:p w:rsidR="00000000" w:rsidDel="00000000" w:rsidP="00000000" w:rsidRDefault="00000000" w:rsidRPr="00000000" w14:paraId="0000001C">
      <w:pPr>
        <w:pStyle w:val="Heading2"/>
        <w:spacing w:before="179" w:lineRule="auto"/>
        <w:ind w:firstLine="72"/>
        <w:rPr/>
      </w:pPr>
      <w:r w:rsidDel="00000000" w:rsidR="00000000" w:rsidRPr="00000000">
        <w:rPr>
          <w:color w:val="231f20"/>
          <w:sz w:val="22"/>
          <w:szCs w:val="22"/>
          <w:rtl w:val="0"/>
        </w:rPr>
        <w:t xml:space="preserve">Etiologia e incidência</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etiologia e a incidência do trauma maxilofacial variam de país para país, muitas vezes correlacionadas com o status socioeconômico (consulte </w:t>
      </w:r>
      <w:hyperlink w:anchor="_182djlqaf2o1">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Figura 1</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Os países desenvolvidos atribuem o trauma maxilofacial principalmente à violência interpessoal, enquanto os países em desenvolvimento têm uma incidência maior de acidentes de trânsito </w:t>
      </w:r>
      <w:hyperlink w:anchor="_p8a1ey4sdvr7">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ADT).Outras causas incluem quedas, lesões esportivas, acidentes industriais e guerras.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Na África do Sul, o fator causal predominante de trauma maxilofacial é a violência interpessoal.</w:t>
      </w:r>
      <w:hyperlink w:anchor="_6yhoxgwuk980">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2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Historicamente, a principal causa de trauma maxilofacial no Reino Unido eram os ADT.</w:t>
      </w:r>
      <w:hyperlink w:anchor="_nwp5hnqfxmwh">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No entanto, a diminuição dessas lesões devido à aplicação de medidas básicas de segurança nas estradas levou a um aumento subsequente na incidência de casos relacionados à violência interpessoal.</w:t>
      </w:r>
      <w:hyperlink w:anchor="_nwp5hnqfxmwh">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3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ferimentos maxilofaciais na Índia são predominantemente causados por acidentes de trânsito, com menos casos de violência interpessoal.</w:t>
      </w:r>
      <w:hyperlink w:anchor="_c3wj8lsv04bm">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4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maioria das fraturas maxilofaciais em um centro médico iraniano foi causada por acidentes de carro e motocicleta.</w:t>
      </w:r>
      <w:hyperlink w:anchor="_p8a1ey4sdvr7">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Além disso, uma proporção comparável, constituindo aproximadamente 10% dos casos, foi causada tanto por ferimentos relacionados a guerra quanto por violência interpessoal.</w:t>
      </w:r>
      <w:hyperlink w:anchor="_p8a1ey4sdvr7">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2"/>
        <w:ind w:firstLine="72"/>
        <w:rPr/>
      </w:pPr>
      <w:r w:rsidDel="00000000" w:rsidR="00000000" w:rsidRPr="00000000">
        <w:rPr>
          <w:color w:val="231f20"/>
          <w:sz w:val="22"/>
          <w:szCs w:val="22"/>
          <w:rtl w:val="0"/>
        </w:rPr>
        <w:t xml:space="preserve">Anatomia e considerações relevantes</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conhecimento da anatomia facial e das vias aéreas é fundamental para uma compreensão abrangente da apresentação clínica, dos mecanismos fisiopatológicos e da classificação das lesões maxilofaciais.</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esqueleto facial compreende o osso frontal e 14 ossos faciais. Ele pode ser dividido em regiões superior, média e inferior (consulte </w:t>
      </w:r>
      <w:hyperlink w:anchor="_78d2k49f85a9">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Tabela 1</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Os ossos se interligam nas linhas de sutura, que funcionam como zonas de absorção de energia, dispersando uniformemente a força transmitida à face durante o trauma, reduzindo assim o risco de lesões cranianas e cerebrais.</w:t>
      </w:r>
      <w:hyperlink w:anchor="_r816ra7ist7a">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5</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fraturas normalmente se manifestam em locais estruturalmente vulneráveis, mas traumas de alta energia podem impactar regiões de maior densidade óssea.</w:t>
      </w:r>
      <w:hyperlink w:anchor="_wr8whx6is7vg">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6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face é excepcionalmente vascularizada, o que a torna suscetível a hemorragias substanciais, particularmente no contexto de fraturas no meio da face.</w:t>
      </w:r>
      <w:hyperlink w:anchor="_sxmfb0zcrf0w">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7</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2"/>
        <w:ind w:firstLine="72"/>
        <w:rPr/>
      </w:pPr>
      <w:r w:rsidDel="00000000" w:rsidR="00000000" w:rsidRPr="00000000">
        <w:rPr>
          <w:color w:val="231f20"/>
          <w:sz w:val="22"/>
          <w:szCs w:val="22"/>
          <w:rtl w:val="0"/>
        </w:rPr>
        <w:t xml:space="preserve">Fisiopatologia</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força e a velocidade do trauma afetam o tipo e a extensão das lesões, originando-se da energia cinética e dispersando-se nos tecidos moles e nos ossos.</w:t>
      </w:r>
      <w:hyperlink w:anchor="_l379m1yy8esh">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8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É fundamental conhecer o mecanismo da lesão, pois isso pode determinar a extensão do dano e as lesões coexistentes (consulte </w:t>
      </w:r>
      <w:hyperlink w:anchor="_byj7irusc4pn">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Tabela 2</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6569.0" w:type="dxa"/>
        <w:jc w:val="left"/>
        <w:tblInd w:w="1802.0" w:type="dxa"/>
        <w:tblLayout w:type="fixed"/>
        <w:tblLook w:val="0000"/>
      </w:tblPr>
      <w:tblGrid>
        <w:gridCol w:w="1950"/>
        <w:gridCol w:w="2738"/>
        <w:gridCol w:w="1881"/>
        <w:tblGridChange w:id="0">
          <w:tblGrid>
            <w:gridCol w:w="1950"/>
            <w:gridCol w:w="2738"/>
            <w:gridCol w:w="1881"/>
          </w:tblGrid>
        </w:tblGridChange>
      </w:tblGrid>
      <w:tr>
        <w:trPr>
          <w:cantSplit w:val="0"/>
          <w:trHeight w:val="329" w:hRule="atLeast"/>
          <w:tblHeader w:val="0"/>
        </w:trPr>
        <w:tc>
          <w:tcPr>
            <w:tcBorders>
              <w:left w:color="7dc04d" w:space="0" w:sz="12" w:val="single"/>
            </w:tcBorders>
            <w:shd w:fill="7dc04d"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78d2k49f85a9" w:id="1"/>
            <w:bookmarkEnd w:id="1"/>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Face superior</w:t>
            </w:r>
            <w:r w:rsidDel="00000000" w:rsidR="00000000" w:rsidRPr="00000000">
              <w:rPr>
                <w:rtl w:val="0"/>
              </w:rPr>
            </w:r>
          </w:p>
        </w:tc>
        <w:tc>
          <w:tcPr>
            <w:shd w:fill="7dc04d"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2"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Face média</w:t>
            </w:r>
            <w:r w:rsidDel="00000000" w:rsidR="00000000" w:rsidRPr="00000000">
              <w:rPr>
                <w:rtl w:val="0"/>
              </w:rPr>
            </w:r>
          </w:p>
        </w:tc>
        <w:tc>
          <w:tcPr>
            <w:tcBorders>
              <w:right w:color="7dc04d" w:space="0" w:sz="12" w:val="single"/>
            </w:tcBorders>
            <w:shd w:fill="7dc04d"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2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Face inferior</w:t>
            </w:r>
            <w:r w:rsidDel="00000000" w:rsidR="00000000" w:rsidRPr="00000000">
              <w:rPr>
                <w:rtl w:val="0"/>
              </w:rPr>
            </w:r>
          </w:p>
        </w:tc>
      </w:tr>
      <w:tr>
        <w:trPr>
          <w:cantSplit w:val="0"/>
          <w:trHeight w:val="263" w:hRule="atLeast"/>
          <w:tblHeader w:val="0"/>
        </w:trPr>
        <w:tc>
          <w:tcPr>
            <w:tcBorders>
              <w:left w:color="7dc04d" w:space="0" w:sz="12" w:val="single"/>
            </w:tcBorders>
          </w:tcPr>
          <w:p w:rsidR="00000000" w:rsidDel="00000000" w:rsidP="00000000" w:rsidRDefault="00000000" w:rsidRPr="00000000" w14:paraId="0000002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21"/>
              </w:tabs>
              <w:spacing w:after="0" w:before="36" w:line="240" w:lineRule="auto"/>
              <w:ind w:left="221" w:right="0" w:hanging="13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Frontal</w:t>
            </w: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34"/>
              </w:tabs>
              <w:spacing w:after="0" w:before="36" w:line="240" w:lineRule="auto"/>
              <w:ind w:left="1034" w:right="0" w:hanging="137.0000000000000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Etmoide</w:t>
            </w:r>
            <w:r w:rsidDel="00000000" w:rsidR="00000000" w:rsidRPr="00000000">
              <w:rPr>
                <w:rtl w:val="0"/>
              </w:rPr>
            </w:r>
          </w:p>
        </w:tc>
        <w:tc>
          <w:tcPr>
            <w:tcBorders>
              <w:right w:color="7dc04d" w:space="0" w:sz="12" w:val="single"/>
            </w:tcBorders>
          </w:tcPr>
          <w:p w:rsidR="00000000" w:rsidDel="00000000" w:rsidP="00000000" w:rsidRDefault="00000000" w:rsidRPr="00000000" w14:paraId="0000002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36"/>
              </w:tabs>
              <w:spacing w:after="0" w:before="36" w:line="240" w:lineRule="auto"/>
              <w:ind w:left="136" w:right="42" w:hanging="136"/>
              <w:jc w:val="righ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Mandíbula</w:t>
            </w:r>
            <w:r w:rsidDel="00000000" w:rsidR="00000000" w:rsidRPr="00000000">
              <w:rPr>
                <w:rtl w:val="0"/>
              </w:rPr>
            </w:r>
          </w:p>
        </w:tc>
      </w:tr>
      <w:tr>
        <w:trPr>
          <w:cantSplit w:val="0"/>
          <w:trHeight w:val="219" w:hRule="atLeast"/>
          <w:tblHeader w:val="0"/>
        </w:trPr>
        <w:tc>
          <w:tcPr>
            <w:tcBorders>
              <w:left w:color="7dc04d" w:space="0" w:sz="12" w:val="single"/>
            </w:tcBorders>
          </w:tcPr>
          <w:p w:rsidR="00000000" w:rsidDel="00000000" w:rsidP="00000000" w:rsidRDefault="00000000" w:rsidRPr="00000000" w14:paraId="0000002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21"/>
              </w:tabs>
              <w:spacing w:after="0" w:before="0" w:line="200" w:lineRule="auto"/>
              <w:ind w:left="221" w:right="0" w:hanging="13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Etmoide</w:t>
            </w: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34"/>
              </w:tabs>
              <w:spacing w:after="0" w:before="0" w:line="200" w:lineRule="auto"/>
              <w:ind w:left="1034" w:right="0" w:hanging="137.0000000000000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Nasal</w:t>
            </w:r>
            <w:r w:rsidDel="00000000" w:rsidR="00000000" w:rsidRPr="00000000">
              <w:rPr>
                <w:rtl w:val="0"/>
              </w:rPr>
            </w:r>
          </w:p>
        </w:tc>
        <w:tc>
          <w:tcPr>
            <w:tcBorders>
              <w:right w:color="7dc04d" w:space="0" w:sz="12" w:val="single"/>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9" w:hRule="atLeast"/>
          <w:tblHeader w:val="0"/>
        </w:trPr>
        <w:tc>
          <w:tcPr>
            <w:tcBorders>
              <w:left w:color="7dc04d" w:space="0" w:sz="12" w:val="single"/>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34"/>
              </w:tabs>
              <w:spacing w:after="0" w:before="0" w:line="200" w:lineRule="auto"/>
              <w:ind w:left="1034" w:right="0" w:hanging="137.0000000000000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Zigomático</w:t>
            </w:r>
            <w:r w:rsidDel="00000000" w:rsidR="00000000" w:rsidRPr="00000000">
              <w:rPr>
                <w:rtl w:val="0"/>
              </w:rPr>
            </w:r>
          </w:p>
        </w:tc>
        <w:tc>
          <w:tcPr>
            <w:tcBorders>
              <w:right w:color="7dc04d" w:space="0" w:sz="12"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22" w:hRule="atLeast"/>
          <w:tblHeader w:val="0"/>
        </w:trPr>
        <w:tc>
          <w:tcPr>
            <w:tcBorders>
              <w:left w:color="7dc04d" w:space="0" w:sz="12" w:val="single"/>
              <w:bottom w:color="7dc04d" w:space="0" w:sz="12"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bottom w:color="7dc04d" w:space="0" w:sz="12" w:val="single"/>
            </w:tcBorders>
          </w:tcPr>
          <w:p w:rsidR="00000000" w:rsidDel="00000000" w:rsidP="00000000" w:rsidRDefault="00000000" w:rsidRPr="00000000" w14:paraId="0000003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34"/>
              </w:tabs>
              <w:spacing w:after="0" w:before="0" w:line="200" w:lineRule="auto"/>
              <w:ind w:left="1034" w:right="0" w:hanging="137.0000000000000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Maxila</w:t>
            </w:r>
            <w:r w:rsidDel="00000000" w:rsidR="00000000" w:rsidRPr="00000000">
              <w:rPr>
                <w:rtl w:val="0"/>
              </w:rPr>
            </w:r>
          </w:p>
        </w:tc>
        <w:tc>
          <w:tcPr>
            <w:tcBorders>
              <w:bottom w:color="7dc04d" w:space="0" w:sz="12" w:val="single"/>
              <w:right w:color="7dc04d" w:space="0" w:sz="12"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58" w:right="1" w:firstLine="0"/>
        <w:jc w:val="center"/>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1060" w:top="1060" w:left="1080" w:right="1080" w:header="0" w:footer="86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Tabela 1. Classificação anatômica de ossos maxilofaciais importantes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2"/>
        <w:tblW w:w="9915.0" w:type="dxa"/>
        <w:jc w:val="left"/>
        <w:tblInd w:w="101.0" w:type="dxa"/>
        <w:tblLayout w:type="fixed"/>
        <w:tblLook w:val="0000"/>
      </w:tblPr>
      <w:tblGrid>
        <w:gridCol w:w="1902"/>
        <w:gridCol w:w="2669"/>
        <w:gridCol w:w="2652"/>
        <w:gridCol w:w="2692"/>
        <w:tblGridChange w:id="0">
          <w:tblGrid>
            <w:gridCol w:w="1902"/>
            <w:gridCol w:w="2669"/>
            <w:gridCol w:w="2652"/>
            <w:gridCol w:w="2692"/>
          </w:tblGrid>
        </w:tblGridChange>
      </w:tblGrid>
      <w:tr>
        <w:trPr>
          <w:cantSplit w:val="0"/>
          <w:trHeight w:val="329" w:hRule="atLeast"/>
          <w:tblHeader w:val="0"/>
        </w:trPr>
        <w:tc>
          <w:tcPr>
            <w:tcBorders>
              <w:left w:color="7dc04d" w:space="0" w:sz="12" w:val="single"/>
            </w:tcBorders>
            <w:shd w:fill="7dc04d"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7dc04d"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772"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byj7irusc4pn" w:id="2"/>
            <w:bookmarkEnd w:id="2"/>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Trauma contuso</w:t>
            </w:r>
            <w:r w:rsidDel="00000000" w:rsidR="00000000" w:rsidRPr="00000000">
              <w:rPr>
                <w:rtl w:val="0"/>
              </w:rPr>
            </w:r>
          </w:p>
        </w:tc>
        <w:tc>
          <w:tcPr>
            <w:shd w:fill="7dc04d"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52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Trauma penetrante</w:t>
            </w:r>
            <w:r w:rsidDel="00000000" w:rsidR="00000000" w:rsidRPr="00000000">
              <w:rPr>
                <w:rtl w:val="0"/>
              </w:rPr>
            </w:r>
          </w:p>
        </w:tc>
        <w:tc>
          <w:tcPr>
            <w:tcBorders>
              <w:right w:color="7dc04d" w:space="0" w:sz="12" w:val="single"/>
            </w:tcBorders>
            <w:shd w:fill="7dc04d"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Trauma de explosão (Explosões)</w:t>
            </w:r>
            <w:r w:rsidDel="00000000" w:rsidR="00000000" w:rsidRPr="00000000">
              <w:rPr>
                <w:rtl w:val="0"/>
              </w:rPr>
            </w:r>
          </w:p>
        </w:tc>
      </w:tr>
      <w:tr>
        <w:trPr>
          <w:cantSplit w:val="0"/>
          <w:trHeight w:val="5325" w:hRule="atLeast"/>
          <w:tblHeader w:val="0"/>
        </w:trPr>
        <w:tc>
          <w:tcPr>
            <w:tcBorders>
              <w:left w:color="7dc04d" w:space="0" w:sz="12" w:val="single"/>
              <w:bottom w:color="7dc04d" w:space="0" w:sz="12"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Causas</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Padrões de lesões</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Preocupações anestésicas</w:t>
            </w:r>
            <w:r w:rsidDel="00000000" w:rsidR="00000000" w:rsidRPr="00000000">
              <w:rPr>
                <w:rtl w:val="0"/>
              </w:rPr>
            </w:r>
          </w:p>
        </w:tc>
        <w:tc>
          <w:tcPr>
            <w:tcBorders>
              <w:bottom w:color="7dc04d" w:space="0" w:sz="12"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54" w:lineRule="auto"/>
              <w:ind w:left="270" w:right="214"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ADT, violência interpessoal, quedas</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10"/>
                <w:tab w:val="left" w:leader="none" w:pos="322"/>
              </w:tabs>
              <w:spacing w:after="0" w:before="0" w:line="199" w:lineRule="auto"/>
              <w:ind w:left="310" w:right="418" w:hanging="20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Menos danos aos tecidos moles do que o trauma penetrante</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10"/>
                <w:tab w:val="left" w:leader="none" w:pos="322"/>
              </w:tabs>
              <w:spacing w:after="0" w:before="9" w:line="199" w:lineRule="auto"/>
              <w:ind w:left="310" w:right="268" w:hanging="20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Padrões de fratura linear previsíveis da maxila e do</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190" w:lineRule="auto"/>
              <w:ind w:left="3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mandíbula</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10"/>
                <w:tab w:val="left" w:leader="none" w:pos="322"/>
              </w:tabs>
              <w:spacing w:after="0" w:before="20" w:line="199" w:lineRule="auto"/>
              <w:ind w:left="310" w:right="100" w:hanging="20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Frequentemente associado a danos dentários</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10"/>
                <w:tab w:val="left" w:leader="none" w:pos="322"/>
              </w:tabs>
              <w:spacing w:after="0" w:before="8" w:line="199" w:lineRule="auto"/>
              <w:ind w:left="310" w:right="486" w:hanging="20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Frequentemente associado à coluna cervical e à cabeça</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3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lesões</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22"/>
              </w:tabs>
              <w:spacing w:after="0" w:before="0" w:line="267" w:lineRule="auto"/>
              <w:ind w:left="322" w:right="0" w:hanging="212"/>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Obstrução das vias aéreas</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22"/>
              </w:tabs>
              <w:spacing w:after="0" w:before="0" w:line="220" w:lineRule="auto"/>
              <w:ind w:left="322" w:right="0" w:hanging="212"/>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Restrição da abertura da boca</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10"/>
                <w:tab w:val="left" w:leader="none" w:pos="322"/>
              </w:tabs>
              <w:spacing w:after="0" w:before="0" w:line="199" w:lineRule="auto"/>
              <w:ind w:left="310" w:right="920" w:hanging="20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Dificuldade de ventilação com bolsa-máscara</w:t>
            </w:r>
            <w:r w:rsidDel="00000000" w:rsidR="00000000" w:rsidRPr="00000000">
              <w:rPr>
                <w:rtl w:val="0"/>
              </w:rPr>
            </w:r>
          </w:p>
        </w:tc>
        <w:tc>
          <w:tcPr>
            <w:tcBorders>
              <w:bottom w:color="7dc04d" w:space="0" w:sz="12"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54" w:lineRule="auto"/>
              <w:ind w:left="283" w:right="133"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Projéteis, tiros, facadas</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22"/>
                <w:tab w:val="left" w:leader="none" w:pos="334"/>
              </w:tabs>
              <w:spacing w:after="0" w:before="0" w:line="199" w:lineRule="auto"/>
              <w:ind w:left="322" w:right="202" w:hanging="200"/>
              <w:jc w:val="righ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Depende do calibre da arma e da massa</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129"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 a velocidade do projétil</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57"/>
                <w:tab w:val="left" w:leader="none" w:pos="459"/>
              </w:tabs>
              <w:spacing w:after="0" w:before="13" w:line="254" w:lineRule="auto"/>
              <w:ind w:left="459" w:right="373" w:hanging="138.00000000000006"/>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Lacerações e lesões com baixa velocidade</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457"/>
                <w:tab w:val="left" w:leader="none" w:pos="459"/>
              </w:tabs>
              <w:spacing w:after="0" w:before="1" w:line="254" w:lineRule="auto"/>
              <w:ind w:left="459" w:right="265" w:hanging="138.00000000000006"/>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Efeitos de cavitação e estresse com alta velocidade</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22"/>
                <w:tab w:val="left" w:leader="none" w:pos="334"/>
              </w:tabs>
              <w:spacing w:after="0" w:before="0" w:line="199" w:lineRule="auto"/>
              <w:ind w:left="322" w:right="148" w:hanging="20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Fraturas cominutivas e grandes ferimentos de saída de explosivos</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54" w:lineRule="auto"/>
              <w:ind w:left="322" w:right="47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estão associados ao tombamento/giro de projéteis de alta velocidade</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22"/>
                <w:tab w:val="left" w:leader="none" w:pos="334"/>
              </w:tabs>
              <w:spacing w:after="0" w:before="0" w:line="199" w:lineRule="auto"/>
              <w:ind w:left="322" w:right="308" w:hanging="20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Obstrução rápida das vias aéreas; diretamente relacionada à</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190" w:lineRule="auto"/>
              <w:ind w:left="32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velocidade do míssil</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22"/>
                <w:tab w:val="left" w:leader="none" w:pos="334"/>
              </w:tabs>
              <w:spacing w:after="0" w:before="20" w:line="199" w:lineRule="auto"/>
              <w:ind w:left="322" w:right="495" w:hanging="20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lesões podem exigir uma reconstrução complexa</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32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cirurgia</w:t>
            </w:r>
            <w:r w:rsidDel="00000000" w:rsidR="00000000" w:rsidRPr="00000000">
              <w:rPr>
                <w:rtl w:val="0"/>
              </w:rPr>
            </w:r>
          </w:p>
        </w:tc>
        <w:tc>
          <w:tcPr>
            <w:tcBorders>
              <w:bottom w:color="7dc04d" w:space="0" w:sz="12" w:val="single"/>
              <w:right w:color="7dc04d" w:space="0" w:sz="12" w:val="single"/>
            </w:tcBorders>
          </w:tcPr>
          <w:p w:rsidR="00000000" w:rsidDel="00000000" w:rsidP="00000000" w:rsidRDefault="00000000" w:rsidRPr="00000000" w14:paraId="000000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53"/>
                <w:tab w:val="left" w:leader="none" w:pos="365"/>
              </w:tabs>
              <w:spacing w:after="0" w:before="25" w:line="199" w:lineRule="auto"/>
              <w:ind w:left="353" w:right="82" w:hanging="201"/>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Primário: movimento de massa de ar</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5"/>
              </w:tabs>
              <w:spacing w:after="0" w:before="0" w:line="238" w:lineRule="auto"/>
              <w:ind w:left="365" w:right="0" w:hanging="21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Secundário: detritos voadores</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2"/>
                <w:tab w:val="left" w:leader="none" w:pos="365"/>
              </w:tabs>
              <w:spacing w:after="0" w:before="0" w:line="199" w:lineRule="auto"/>
              <w:ind w:left="362" w:right="468" w:hanging="21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Terciário: vítimas arremessadas pelo ar</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5"/>
                <w:tab w:val="left" w:leader="none" w:pos="372"/>
              </w:tabs>
              <w:spacing w:after="0" w:before="0" w:line="199" w:lineRule="auto"/>
              <w:ind w:left="372" w:right="171" w:hanging="22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Lesões primárias por explosão: normalmente envolvem danos a</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54" w:lineRule="auto"/>
              <w:ind w:left="372" w:right="3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estruturas cheias de ar, incluindo os ouvidos e os seios paranasais</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5"/>
                <w:tab w:val="left" w:leader="none" w:pos="372"/>
              </w:tabs>
              <w:spacing w:after="0" w:before="0" w:line="199" w:lineRule="auto"/>
              <w:ind w:left="372" w:right="172" w:hanging="22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Lesões secundárias por explosão: semelhantes às lesões penetrantes</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190" w:lineRule="auto"/>
              <w:ind w:left="3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padrões</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5"/>
                <w:tab w:val="left" w:leader="none" w:pos="372"/>
              </w:tabs>
              <w:spacing w:after="0" w:before="20" w:line="199" w:lineRule="auto"/>
              <w:ind w:left="372" w:right="398" w:hanging="22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Lesões terciárias por explosão: normalmente envolvem vários</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54" w:lineRule="auto"/>
              <w:ind w:left="372" w:right="62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lesões e, muitas vezes, complicadas por contaminação grosseira</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5"/>
                <w:tab w:val="left" w:leader="none" w:pos="372"/>
              </w:tabs>
              <w:spacing w:after="0" w:before="0" w:line="199" w:lineRule="auto"/>
              <w:ind w:left="372" w:right="453" w:hanging="220"/>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Padrões de lesões complexas e extensas que</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54" w:lineRule="auto"/>
              <w:ind w:left="372" w:right="64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invariavelmente envolvem as vias aéreas.</w:t>
            </w:r>
            <w:r w:rsidDel="00000000" w:rsidR="00000000" w:rsidRPr="00000000">
              <w:rPr>
                <w:rtl w:val="0"/>
              </w:rPr>
            </w:r>
          </w:p>
        </w:tc>
      </w:tr>
    </w:tb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57" w:right="57"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Tabela 2. Mecanismos de lesões maxilofaciais</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5</w:t>
      </w:r>
      <w:hyperlink w:anchor="_r816ra7ist7a">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ADT, acidentes de trânsito</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pStyle w:val="Heading2"/>
        <w:ind w:firstLine="72"/>
        <w:rPr/>
      </w:pPr>
      <w:r w:rsidDel="00000000" w:rsidR="00000000" w:rsidRPr="00000000">
        <w:rPr>
          <w:color w:val="231f20"/>
          <w:sz w:val="22"/>
          <w:szCs w:val="22"/>
          <w:rtl w:val="0"/>
        </w:rPr>
        <w:t xml:space="preserve">Considerações anestésicas relacionadas à fisiopatologia</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6"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trauma maxilofacial geralmente envolve fraturas dos ossos faciais com danos simultâneos aos tecidos moles. Essas fraturas podem causar desalinhamento e deslocamento dos segmentos ósseos, resultando em deformidades que podem ter um impacto significativo no controle das vias aéreas (consulte </w:t>
      </w:r>
      <w:hyperlink w:anchor="_byj7irusc4pn">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Tabela 2</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hyperlink w:anchor="_r816ra7ist7a">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5</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F">
      <w:pPr>
        <w:pStyle w:val="Heading2"/>
        <w:ind w:firstLine="72"/>
        <w:rPr/>
      </w:pPr>
      <w:r w:rsidDel="00000000" w:rsidR="00000000" w:rsidRPr="00000000">
        <w:rPr>
          <w:color w:val="231f20"/>
          <w:sz w:val="22"/>
          <w:szCs w:val="22"/>
          <w:rtl w:val="0"/>
        </w:rPr>
        <w:t xml:space="preserve">Fraturas do osso frontal</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fraturas isoladas normalmente não exercem um impacto direto sobre as vias aéreas. No entanto, elas podem levar a complicações como pneumoencéfalo e hemorragia intracraniana.</w:t>
      </w:r>
      <w:hyperlink w:anchor="_mgs7i3g5ffed">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9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pressão excessiva da ventilação com máscara (VBM) pode exacerbar o pneumoencéfalo.</w:t>
      </w:r>
      <w:hyperlink w:anchor="_r816ra7ist7a">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5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trauma de alta energia aumenta o risco de fraturas concomitantes da base anterior do crânio, o que representa um risco de penetração intracraniana ao inserir tubos nasais.</w:t>
      </w:r>
      <w:hyperlink w:anchor="_r816ra7ist7a">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5</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2">
      <w:pPr>
        <w:pStyle w:val="Heading2"/>
        <w:ind w:firstLine="72"/>
        <w:rPr/>
      </w:pPr>
      <w:r w:rsidDel="00000000" w:rsidR="00000000" w:rsidRPr="00000000">
        <w:rPr>
          <w:color w:val="231f20"/>
          <w:sz w:val="22"/>
          <w:szCs w:val="22"/>
          <w:rtl w:val="0"/>
        </w:rPr>
        <w:t xml:space="preserve">Fraturas do terço médio da face</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56" w:lineRule="auto"/>
        <w:ind w:left="72" w:right="7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impacto dessas fraturas nas vias aéreas varia de acordo com a localização e a gravidade da fratura, podendo levar à obstrução das vias aéreas, sangramento significativo e enfisema subcutâneo.</w:t>
      </w:r>
      <w:hyperlink w:anchor="_r816ra7ist7a">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5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lesões na cabeça e no pescoço são comuns em traumas de alta energia.</w:t>
      </w:r>
      <w:hyperlink w:anchor="_r816ra7ist7a">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5</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5">
      <w:pPr>
        <w:pStyle w:val="Heading2"/>
        <w:ind w:firstLine="72"/>
        <w:rPr/>
      </w:pPr>
      <w:r w:rsidDel="00000000" w:rsidR="00000000" w:rsidRPr="00000000">
        <w:rPr>
          <w:color w:val="231f20"/>
          <w:sz w:val="22"/>
          <w:szCs w:val="22"/>
          <w:rtl w:val="0"/>
        </w:rPr>
        <w:t xml:space="preserve">Fraturas do maxilar</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fraturas da maxila geralmente resultam em lesões dentárias e má oclusão e são comumente associadas a outras fraturas faciais.</w:t>
      </w:r>
      <w:hyperlink w:anchor="_r816ra7ist7a">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5</w:t>
        </w:r>
      </w:hyperlink>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56"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fraturas maxilares são classificadas de acordo com a classificação de Le Fort (consulte </w:t>
      </w:r>
      <w:hyperlink w:anchor="_9gsywo1mcmjx">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Figura 2</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As classes II e III são particularmente relevantes para os anestesistas.</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54"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classe I se manifesta como uma fratura horizontal que isola a seção dentária da maxila, o que geralmente não complica o manejo da via aérea.</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classe II se manifesta como uma fratura em forma de pirâmide que separa a maxila e o nariz da face média lateral superior e do zigoma, geralmente associada a fraturas da base do crânio. O deslocamento póstero-inferior do segmento fraturado causa obstrução das vias aéreas.</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56"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1060" w:top="1020" w:left="1080" w:right="1080" w:header="0" w:footer="86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fraturas de classe III envolvem o arco zigomático e apresentam uma separação da face média da base do crânio, muitas vezes causando problemas nas vias aéreas. Essas fraturas estão associadas a fraturas da base do crânio e da mandíbula.</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4583755" cy="1728216"/>
            <wp:effectExtent b="0" l="0" r="0" t="0"/>
            <wp:docPr id="13"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4583755" cy="1728216"/>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spacing w:before="184" w:lineRule="auto"/>
        <w:ind w:left="57" w:right="57" w:firstLine="0"/>
        <w:jc w:val="center"/>
        <w:rPr>
          <w:sz w:val="16"/>
          <w:szCs w:val="16"/>
        </w:rPr>
      </w:pPr>
      <w:bookmarkStart w:colFirst="0" w:colLast="0" w:name="_9gsywo1mcmjx" w:id="3"/>
      <w:bookmarkEnd w:id="3"/>
      <w:r w:rsidDel="00000000" w:rsidR="00000000" w:rsidRPr="00000000">
        <w:rPr>
          <w:color w:val="231f20"/>
          <w:sz w:val="15"/>
          <w:szCs w:val="15"/>
          <w:rtl w:val="0"/>
        </w:rPr>
        <w:t xml:space="preserve">Figura 2. Padrões de fratura do Le Fort. Reproduzido com permissão de</w:t>
      </w:r>
      <w:hyperlink w:anchor="_tz7pmexu3fgv">
        <w:r w:rsidDel="00000000" w:rsidR="00000000" w:rsidRPr="00000000">
          <w:rPr>
            <w:sz w:val="15"/>
            <w:szCs w:val="15"/>
            <w:vertAlign w:val="superscript"/>
            <w:rtl w:val="0"/>
          </w:rPr>
          <w:t xml:space="preserve">16</w:t>
        </w:r>
      </w:hyperlink>
      <w:r w:rsidDel="00000000" w:rsidR="00000000" w:rsidRPr="00000000">
        <w:rPr>
          <w:color w:val="231f20"/>
          <w:sz w:val="15"/>
          <w:szCs w:val="15"/>
          <w:rtl w:val="0"/>
        </w:rPr>
        <w:t xml:space="preserve">.</w:t>
      </w:r>
      <w:r w:rsidDel="00000000" w:rsidR="00000000" w:rsidRPr="00000000">
        <w:rPr>
          <w:rtl w:val="0"/>
        </w:rPr>
      </w:r>
    </w:p>
    <w:p w:rsidR="00000000" w:rsidDel="00000000" w:rsidP="00000000" w:rsidRDefault="00000000" w:rsidRPr="00000000" w14:paraId="0000008D">
      <w:pPr>
        <w:pStyle w:val="Heading2"/>
        <w:spacing w:before="261" w:lineRule="auto"/>
        <w:ind w:firstLine="72"/>
        <w:rPr/>
      </w:pPr>
      <w:r w:rsidDel="00000000" w:rsidR="00000000" w:rsidRPr="00000000">
        <w:rPr>
          <w:color w:val="231f20"/>
          <w:sz w:val="22"/>
          <w:szCs w:val="22"/>
          <w:rtl w:val="0"/>
        </w:rPr>
        <w:t xml:space="preserve">Fraturas nasais</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fraturas nasais geralmente apresentam epistaxe, que pode ser substancial se a fratura for deslocada. A VBM difícil é comum.</w:t>
      </w:r>
      <w:hyperlink w:anchor="_mgs7i3g5ffed">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9</w:t>
        </w:r>
      </w:hyperlink>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0">
      <w:pPr>
        <w:pStyle w:val="Heading2"/>
        <w:ind w:firstLine="72"/>
        <w:rPr/>
      </w:pPr>
      <w:r w:rsidDel="00000000" w:rsidR="00000000" w:rsidRPr="00000000">
        <w:rPr>
          <w:color w:val="231f20"/>
          <w:sz w:val="22"/>
          <w:szCs w:val="22"/>
          <w:rtl w:val="0"/>
        </w:rPr>
        <w:t xml:space="preserve">Fraturas naso-órbito-etmoidais</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Essas fraturas se apresentam isoladamente ou em combinação com fraturas de Le Fort ou pan-faciais.</w:t>
      </w:r>
      <w:hyperlink w:anchor="_r816ra7ist7a">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5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risco de penetração intracraniana através das passagens nasais é digno de nota.</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3">
      <w:pPr>
        <w:pStyle w:val="Heading2"/>
        <w:ind w:firstLine="72"/>
        <w:rPr/>
      </w:pPr>
      <w:r w:rsidDel="00000000" w:rsidR="00000000" w:rsidRPr="00000000">
        <w:rPr>
          <w:color w:val="231f20"/>
          <w:sz w:val="22"/>
          <w:szCs w:val="22"/>
          <w:rtl w:val="0"/>
        </w:rPr>
        <w:t xml:space="preserve">Fraturas do arco zigomático</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66" w:lineRule="auto"/>
        <w:ind w:left="72" w:right="7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fraturas do arco zigomático podem estar associadas à restrição da abertura da boca, que não melhora com a anestesia geral e o bloqueio neuromuscular.</w:t>
      </w:r>
      <w:hyperlink w:anchor="_mgs7i3g5ffed">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9</w:t>
        </w:r>
      </w:hyperlink>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6">
      <w:pPr>
        <w:pStyle w:val="Heading2"/>
        <w:ind w:firstLine="72"/>
        <w:rPr/>
      </w:pPr>
      <w:r w:rsidDel="00000000" w:rsidR="00000000" w:rsidRPr="00000000">
        <w:rPr>
          <w:color w:val="231f20"/>
          <w:sz w:val="22"/>
          <w:szCs w:val="22"/>
          <w:rtl w:val="0"/>
        </w:rPr>
        <w:t xml:space="preserve">Fraturas mandibulares</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mandíbula normalmente se fratura em pelo menos dois lugares devido ao seu formato característico.</w:t>
      </w:r>
      <w:hyperlink w:anchor="_r816ra7ist7a">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5</w:t>
        </w:r>
      </w:hyperlink>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66"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fraturas são classificadas como simples (unilateral/bilateral) ou cominutivas</w:t>
      </w:r>
      <w:hyperlink w:anchor="_l379m1yy8esh">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.(8)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fraturas bilaterais ("bucket handle") e cominutivas são consideradas instáveis. A língua está presa à sínfise da mandíbula e é puxada para frente pelos músculos genioglossos emparelhados, resultando, consequentemente, em um estado sem suporte em casos de fraturas instáveis. O deslocamento posterior da língua pode levar à obstrução aguda das vias aéreas. Lesões dentárias e má oclusão com restrição da abertura da boca são frequentemente encontradas.</w:t>
      </w:r>
      <w:hyperlink w:anchor="_r816ra7ist7a">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5</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É importante ressaltar que a restrição da abertura da boca associada à dor e à tração direcional dos músculos da mastigação com a anestesia geral e o bloqueio neuromuscular, ao passo que, na presença de fraturas do colo do côndilo e envolvimento da articulação temporomandibular, a abertura da boca permanecerá restrita.</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B">
      <w:pPr>
        <w:pStyle w:val="Heading2"/>
        <w:ind w:firstLine="72"/>
        <w:rPr/>
      </w:pPr>
      <w:r w:rsidDel="00000000" w:rsidR="00000000" w:rsidRPr="00000000">
        <w:rPr>
          <w:color w:val="231f20"/>
          <w:sz w:val="22"/>
          <w:szCs w:val="22"/>
          <w:rtl w:val="0"/>
        </w:rPr>
        <w:t xml:space="preserve">Trauma laringotraqueal</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66" w:lineRule="auto"/>
        <w:ind w:left="71"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lesões laringotraqueais associadas ao trauma maxilofacial são uma preocupação especial para o anestesista. O trauma laringotraqueal é frequentemente associado a lesões da coluna cervical, do esôfago e vasculares.</w:t>
      </w:r>
      <w:hyperlink w:anchor="_r816ra7ist7a">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5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Essa combinação frequentemente leva a uma obstrução significativa das vias aéreas e a desafios na obtenção de VBM, intubação endotraqueal e utilização de um dispositivo de vias aéreas supraglóticas.</w:t>
      </w:r>
      <w:hyperlink w:anchor="_v992kah7nqqx">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10</w:t>
        </w:r>
      </w:hyperlink>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w:t>
      </w:r>
      <w:hyperlink w:anchor="_qyngr35bs31f">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11</w:t>
        </w:r>
      </w:hyperlink>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Devido ao impacto substancial que essas lesões podem ter na via aérea e no manejo da via aérea, a equipe de tratamento deve manter um alto grau de suspeita de trauma laringotraqueal com base no mecanismo da lesão. Isso inclui mecanismos que estão associados a traumas contundentes vias aéreas, por exemplo, ADT, queda significativa, tentativa de enforcamento, estrangulamento , mecanismo de "varal", agressão, lesões por esmagamento no tórax e acidentes com veículos de pedestres.</w:t>
      </w:r>
      <w:hyperlink w:anchor="_hhdae1jlwq5k">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12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identificação das características clínicas do trauma laringotraqueal (consulte </w:t>
      </w:r>
      <w:hyperlink w:anchor="_f8cpp0cxdmhl">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Figura 3</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e o exame de radiografias simples do pescoço permitem o tratamento oportuno e evitam morbidade e mortalidade graves. Além disso, o manejo das vias aéreas pode ser crítico em termos de tempo e depende da condição e da cooperação do paciente.</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F">
      <w:pPr>
        <w:pStyle w:val="Heading2"/>
        <w:ind w:firstLine="72"/>
        <w:rPr/>
      </w:pPr>
      <w:r w:rsidDel="00000000" w:rsidR="00000000" w:rsidRPr="00000000">
        <w:rPr>
          <w:color w:val="231f20"/>
          <w:sz w:val="22"/>
          <w:szCs w:val="22"/>
          <w:rtl w:val="0"/>
        </w:rPr>
        <w:t xml:space="preserve">Lesões na coluna cervical</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1060" w:top="1060" w:left="1080" w:right="1080" w:header="0" w:footer="86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As lesões da coluna cervical podem ocorrer com lesões maxilofaciais, particularmente com fraturas faciais associadas a traumas de alta energia. Muitos pacientes com lesões maxilofaciais devem ser considerados como tendo potencial para uma lesão na coluna cervical.</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3970654" cy="1392555"/>
                <wp:effectExtent b="0" l="0" r="0" t="0"/>
                <wp:docPr id="7" name=""/>
                <a:graphic>
                  <a:graphicData uri="http://schemas.microsoft.com/office/word/2010/wordprocessingGroup">
                    <wpg:wgp>
                      <wpg:cNvGrpSpPr/>
                      <wpg:grpSpPr>
                        <a:xfrm>
                          <a:off x="3360025" y="3083075"/>
                          <a:ext cx="3970654" cy="1392555"/>
                          <a:chOff x="3360025" y="3083075"/>
                          <a:chExt cx="3971950" cy="1440200"/>
                        </a:xfrm>
                      </wpg:grpSpPr>
                      <wpg:grpSp>
                        <wpg:cNvGrpSpPr/>
                        <wpg:grpSpPr>
                          <a:xfrm>
                            <a:off x="3360673" y="3083723"/>
                            <a:ext cx="3970650" cy="1392550"/>
                            <a:chOff x="0" y="0"/>
                            <a:chExt cx="3970650" cy="1392550"/>
                          </a:xfrm>
                        </wpg:grpSpPr>
                        <wps:wsp>
                          <wps:cNvSpPr/>
                          <wps:cNvPr id="4" name="Shape 4"/>
                          <wps:spPr>
                            <a:xfrm>
                              <a:off x="0" y="0"/>
                              <a:ext cx="3970650" cy="1392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15">
                              <a:alphaModFix/>
                            </a:blip>
                            <a:srcRect b="0" l="0" r="0" t="0"/>
                            <a:stretch/>
                          </pic:blipFill>
                          <pic:spPr>
                            <a:xfrm>
                              <a:off x="4121" y="4121"/>
                              <a:ext cx="3962374" cy="1383944"/>
                            </a:xfrm>
                            <a:prstGeom prst="rect">
                              <a:avLst/>
                            </a:prstGeom>
                            <a:noFill/>
                            <a:ln>
                              <a:noFill/>
                            </a:ln>
                          </pic:spPr>
                        </pic:pic>
                        <wps:wsp>
                          <wps:cNvSpPr/>
                          <wps:cNvPr id="15" name="Shape 15"/>
                          <wps:spPr>
                            <a:xfrm>
                              <a:off x="4121" y="4121"/>
                              <a:ext cx="3962400" cy="1384300"/>
                            </a:xfrm>
                            <a:prstGeom prst="rect">
                              <a:avLst/>
                            </a:prstGeom>
                            <a:noFill/>
                            <a:ln cap="flat" cmpd="sng" w="9525">
                              <a:solidFill>
                                <a:srgbClr val="70AD45"/>
                              </a:solidFill>
                              <a:prstDash val="solid"/>
                              <a:round/>
                              <a:headEnd len="sm" w="sm" type="none"/>
                              <a:tailEnd len="sm" w="sm" type="none"/>
                            </a:ln>
                          </wps:spPr>
                          <wps:txbx>
                            <w:txbxContent>
                              <w:p w:rsidR="00000000" w:rsidDel="00000000" w:rsidP="00000000" w:rsidRDefault="00000000" w:rsidRPr="00000000">
                                <w:pPr>
                                  <w:spacing w:after="0" w:before="91.00000381469727" w:line="240"/>
                                  <w:ind w:left="187.99999237060547" w:right="0" w:firstLine="187.99999237060547"/>
                                  <w:jc w:val="left"/>
                                  <w:textDirection w:val="btLr"/>
                                </w:pPr>
                                <w:r w:rsidDel="00000000" w:rsidR="00000000" w:rsidRPr="00000000">
                                  <w:rPr>
                                    <w:rFonts w:ascii="Arial" w:cs="Arial" w:eastAsia="Arial" w:hAnsi="Arial"/>
                                    <w:b w:val="1"/>
                                    <w:i w:val="0"/>
                                    <w:smallCaps w:val="0"/>
                                    <w:strike w:val="0"/>
                                    <w:color w:val="231f20"/>
                                    <w:sz w:val="21"/>
                                    <w:vertAlign w:val="baseline"/>
                                  </w:rPr>
                                  <w:t xml:space="preserve">Características sugestivas de lesões laringotraqueais:</w:t>
                                </w:r>
                              </w:p>
                              <w:p w:rsidR="00000000" w:rsidDel="00000000" w:rsidP="00000000" w:rsidRDefault="00000000" w:rsidRPr="00000000">
                                <w:pPr>
                                  <w:spacing w:after="0" w:before="25" w:line="243.99999618530273"/>
                                  <w:ind w:left="387.99999237060547" w:right="976.9999694824219" w:firstLine="187.99999237060547"/>
                                  <w:jc w:val="left"/>
                                  <w:textDirection w:val="btLr"/>
                                </w:pPr>
                                <w:r w:rsidDel="00000000" w:rsidR="00000000" w:rsidRPr="00000000">
                                  <w:rPr>
                                    <w:rFonts w:ascii="Arial" w:cs="Arial" w:eastAsia="Arial" w:hAnsi="Arial"/>
                                    <w:b w:val="1"/>
                                    <w:i w:val="0"/>
                                    <w:smallCaps w:val="0"/>
                                    <w:strike w:val="0"/>
                                    <w:color w:val="000000"/>
                                    <w:sz w:val="23"/>
                                    <w:vertAlign w:val="baseline"/>
                                  </w:rPr>
                                </w:r>
                                <w:r w:rsidDel="00000000" w:rsidR="00000000" w:rsidRPr="00000000">
                                  <w:rPr>
                                    <w:rFonts w:ascii="Arial" w:cs="Arial" w:eastAsia="Arial" w:hAnsi="Arial"/>
                                    <w:b w:val="0"/>
                                    <w:i w:val="0"/>
                                    <w:smallCaps w:val="0"/>
                                    <w:strike w:val="0"/>
                                    <w:color w:val="231f20"/>
                                    <w:sz w:val="21"/>
                                    <w:vertAlign w:val="baseline"/>
                                  </w:rPr>
                                  <w:t xml:space="preserve">Equimose, hematoma, edema e enfisema subcutâneo na região do pescoço</w:t>
                                </w:r>
                              </w:p>
                              <w:p w:rsidR="00000000" w:rsidDel="00000000" w:rsidP="00000000" w:rsidRDefault="00000000" w:rsidRPr="00000000">
                                <w:pPr>
                                  <w:spacing w:after="0" w:before="15" w:line="240"/>
                                  <w:ind w:left="552.0000076293945" w:right="0" w:firstLine="187.99999237060547"/>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0"/>
                                    <w:i w:val="0"/>
                                    <w:smallCaps w:val="0"/>
                                    <w:strike w:val="0"/>
                                    <w:color w:val="231f20"/>
                                    <w:sz w:val="21"/>
                                    <w:vertAlign w:val="baseline"/>
                                  </w:rPr>
                                  <w:t xml:space="preserve">Sensibilidade laríngea</w:t>
                                </w:r>
                              </w:p>
                              <w:p w:rsidR="00000000" w:rsidDel="00000000" w:rsidP="00000000" w:rsidRDefault="00000000" w:rsidRPr="00000000">
                                <w:pPr>
                                  <w:spacing w:after="0" w:before="17.999999523162842" w:line="240"/>
                                  <w:ind w:left="552.0000076293945" w:right="0" w:firstLine="187.99999237060547"/>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0"/>
                                    <w:i w:val="0"/>
                                    <w:smallCaps w:val="0"/>
                                    <w:strike w:val="0"/>
                                    <w:color w:val="231f20"/>
                                    <w:sz w:val="21"/>
                                    <w:vertAlign w:val="baseline"/>
                                  </w:rPr>
                                  <w:t xml:space="preserve">Mudanças de voz</w:t>
                                </w:r>
                              </w:p>
                              <w:p w:rsidR="00000000" w:rsidDel="00000000" w:rsidP="00000000" w:rsidRDefault="00000000" w:rsidRPr="00000000">
                                <w:pPr>
                                  <w:spacing w:after="0" w:before="20" w:line="240"/>
                                  <w:ind w:left="552.0000076293945" w:right="0" w:firstLine="187.99999237060547"/>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0"/>
                                    <w:i w:val="0"/>
                                    <w:smallCaps w:val="0"/>
                                    <w:strike w:val="0"/>
                                    <w:color w:val="231f20"/>
                                    <w:sz w:val="21"/>
                                    <w:vertAlign w:val="baseline"/>
                                  </w:rPr>
                                  <w:t xml:space="preserve">Estridor</w:t>
                                </w:r>
                              </w:p>
                              <w:p w:rsidR="00000000" w:rsidDel="00000000" w:rsidP="00000000" w:rsidRDefault="00000000" w:rsidRPr="00000000">
                                <w:pPr>
                                  <w:spacing w:after="0" w:before="46.99999809265137" w:line="240"/>
                                  <w:ind w:left="552.0000076293945" w:right="0" w:firstLine="187.99999237060547"/>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0"/>
                                    <w:i w:val="0"/>
                                    <w:smallCaps w:val="0"/>
                                    <w:strike w:val="0"/>
                                    <w:color w:val="231f20"/>
                                    <w:sz w:val="21"/>
                                    <w:vertAlign w:val="baseline"/>
                                  </w:rPr>
                                  <w:t xml:space="preserve">Hemoptise</w:t>
                                </w:r>
                              </w:p>
                            </w:txbxContent>
                          </wps:txbx>
                          <wps:bodyPr anchorCtr="0" anchor="t" bIns="0" lIns="0" spcFirstLastPara="1" rIns="0" wrap="square" tIns="0">
                            <a:noAutofit/>
                          </wps:bodyPr>
                        </wps:wsp>
                      </wpg:grpSp>
                    </wpg:wgp>
                  </a:graphicData>
                </a:graphic>
              </wp:inline>
            </w:drawing>
          </mc:Choice>
          <mc:Fallback>
            <w:drawing>
              <wp:inline distB="0" distT="0" distL="0" distR="0">
                <wp:extent cx="3970654" cy="1392555"/>
                <wp:effectExtent b="0" l="0" r="0" t="0"/>
                <wp:docPr id="7"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3970654" cy="13925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2">
      <w:pPr>
        <w:spacing w:before="175" w:lineRule="auto"/>
        <w:ind w:left="57" w:right="58" w:firstLine="0"/>
        <w:jc w:val="center"/>
        <w:rPr>
          <w:sz w:val="16"/>
          <w:szCs w:val="16"/>
        </w:rPr>
      </w:pPr>
      <w:r w:rsidDel="00000000" w:rsidR="00000000" w:rsidRPr="00000000">
        <w:rPr>
          <w:color w:val="231f20"/>
          <w:sz w:val="15"/>
          <w:szCs w:val="15"/>
          <w:rtl w:val="0"/>
        </w:rPr>
        <w:t xml:space="preserve">Figura 3. Características sugestivas de lesões laringotraqueais.</w:t>
      </w:r>
      <w:hyperlink w:anchor="_r816ra7ist7a">
        <w:r w:rsidDel="00000000" w:rsidR="00000000" w:rsidRPr="00000000">
          <w:rPr>
            <w:sz w:val="15"/>
            <w:szCs w:val="15"/>
            <w:vertAlign w:val="superscript"/>
            <w:rtl w:val="0"/>
          </w:rPr>
          <w:t xml:space="preserve">5</w:t>
        </w:r>
      </w:hyperlink>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pStyle w:val="Heading2"/>
        <w:spacing w:before="1" w:lineRule="auto"/>
        <w:ind w:firstLine="72"/>
        <w:rPr/>
      </w:pPr>
      <w:r w:rsidDel="00000000" w:rsidR="00000000" w:rsidRPr="00000000">
        <w:rPr>
          <w:color w:val="231f20"/>
          <w:sz w:val="22"/>
          <w:szCs w:val="22"/>
          <w:rtl w:val="0"/>
        </w:rPr>
        <w:t xml:space="preserve">Comprometimento das vias aéreas em lesões maxilofaciais</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comprometimento das vias aéreas é definido como o comprometimento do funcionamento das vias aéreas e geralmente é resultado de obstrução nas vias aéreas.</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54" w:lineRule="auto"/>
        <w:ind w:left="71"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obstrução das vias aéreas associada ao trauma maxilofacial geralmente é multifatorial (consulte </w:t>
      </w:r>
      <w:hyperlink w:anchor="_18fqsaewcrni">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Tabela 3</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Ela ocorre por causa da oclusão devido a edema, sangue, secreções, corpos estranhos (dentes) ou estreitamento anatômico das vias aéreas. Pacientes reclinados que não conseguem engolir ou que têm dificuldade para limpar as vias aéreas podem apresentar acúmulo de sangue e secreções na orofaringe. As causas da disfagia incluem dor, edema, nível de consciência prejudicado e intoxicação. Danos à veia jugular ou à artéria carótida podem resultar no desenvolvimento de um hematoma de grandes dimensões. Por outro lado, um paciente que esteja recebendo terapia anticoagulante, mesmo após um trauma menor, pode apresentar sangramento substancial e formação de hematoma.</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54"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Em um paciente acordado, a obstrução parcial pode se apresentar quando o paciente tenta se sentar e se inclinar para frente. Essa posição facilita a drenagem passiva de sangue e secreções e alivia o deslocamento posterior da língua. Os sinais de obstrução iminente incluem dor, alterações na voz, hemoptise e dispneia. Um paciente com obstrução completa não conseguirá falar ou respirar. O desconforto respiratório grave se deteriorará rapidamente e se transformará em insuficiência respiratória. Se a obstrução persistir, a hipóxia levará à perda de consciência e à morte.</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7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Hutchison et al</w:t>
      </w:r>
      <w:hyperlink w:anchor="_v992kah7nqqx">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10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descreveram as cinco situações a seguir que podem levar ao comprometimento das vias aéreas no trauma maxilofacial:</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1"/>
        </w:tabs>
        <w:spacing w:after="0" w:before="173" w:line="240" w:lineRule="auto"/>
        <w:ind w:left="431" w:right="0" w:hanging="33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Deslocamento póstero-inferior de fraturas maxilares</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1"/>
        </w:tabs>
        <w:spacing w:after="0" w:before="13" w:line="240" w:lineRule="auto"/>
        <w:ind w:left="431" w:right="0" w:hanging="33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Deslocamento posterior de fraturas mandibulares instáveis</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1"/>
        </w:tabs>
        <w:spacing w:after="0" w:before="13" w:line="240" w:lineRule="auto"/>
        <w:ind w:left="431" w:right="0" w:hanging="33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Oclusão direta das vias aéreas</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1"/>
        </w:tabs>
        <w:spacing w:after="0" w:before="13" w:line="240" w:lineRule="auto"/>
        <w:ind w:left="431" w:right="0" w:hanging="33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Hemorragia de feridas abertas nas vias aéreas e fraturas nasais</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1"/>
        </w:tabs>
        <w:spacing w:after="0" w:before="13" w:line="240" w:lineRule="auto"/>
        <w:ind w:left="431" w:right="0" w:hanging="33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Edema e deslocamento das estruturas circundantes associados ao trauma laringotraqueal</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F">
      <w:pPr>
        <w:pStyle w:val="Heading1"/>
        <w:spacing w:before="1" w:lineRule="auto"/>
        <w:ind w:firstLine="72"/>
        <w:rPr/>
      </w:pPr>
      <w:r w:rsidDel="00000000" w:rsidR="00000000" w:rsidRPr="00000000">
        <w:rPr>
          <w:color w:val="231f20"/>
          <w:sz w:val="22"/>
          <w:szCs w:val="22"/>
          <w:rtl w:val="0"/>
        </w:rPr>
        <w:t xml:space="preserve">AVALIAÇÃO DAS VIAS AÉREAS</w:t>
      </w:r>
      <w:r w:rsidDel="00000000" w:rsidR="00000000" w:rsidRPr="00000000">
        <w:rPr>
          <w:rtl w:val="0"/>
        </w:rPr>
      </w:r>
    </w:p>
    <w:p w:rsidR="00000000" w:rsidDel="00000000" w:rsidP="00000000" w:rsidRDefault="00000000" w:rsidRPr="00000000" w14:paraId="000000B0">
      <w:pPr>
        <w:pStyle w:val="Heading2"/>
        <w:spacing w:before="177" w:lineRule="auto"/>
        <w:ind w:firstLine="72"/>
        <w:rPr/>
      </w:pPr>
      <w:r w:rsidDel="00000000" w:rsidR="00000000" w:rsidRPr="00000000">
        <w:rPr>
          <w:color w:val="231f20"/>
          <w:sz w:val="22"/>
          <w:szCs w:val="22"/>
          <w:rtl w:val="0"/>
        </w:rPr>
        <w:t xml:space="preserve">Avaliação emergencial das vias aéreas</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54"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No ambiente de emergência, a avaliação e o gerenciamento de uma via aérea traumatizada apresentam desafios significativos. Os pacientes com trauma são inicialmente avaliados e tratados sistematicamente de acordo com o protocolo Advanced Trauma Life Support. O levantamento primário, também conhecido como abordagem ABCDE, começa com uma avaliação rápida, porém completa, das vias aéreas (consulte </w:t>
      </w:r>
      <w:hyperlink w:anchor="_luj8vy3fvhf0">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Tabela 4</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4"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objetivo principal é reconhecer e gerenciar prontamente o comprometimento das vias aéreas e identificar fatores associados que o gerenciamento das vias aéreas, lesões na coluna cervical. Detalhes sobre o mecanismo da lesão são vitais, e deve ser feita uma observação meticulosa de quaisquer anormalidades faciais pré-existentes, aparelhos dentários (pontes/coroas/implantes/dentaduras) e dentes ausentes e/ou quebrados.</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916.0" w:type="dxa"/>
        <w:jc w:val="left"/>
        <w:tblInd w:w="101.0" w:type="dxa"/>
        <w:tblLayout w:type="fixed"/>
        <w:tblLook w:val="0000"/>
      </w:tblPr>
      <w:tblGrid>
        <w:gridCol w:w="2765"/>
        <w:gridCol w:w="3228"/>
        <w:gridCol w:w="3923"/>
        <w:tblGridChange w:id="0">
          <w:tblGrid>
            <w:gridCol w:w="2765"/>
            <w:gridCol w:w="3228"/>
            <w:gridCol w:w="3923"/>
          </w:tblGrid>
        </w:tblGridChange>
      </w:tblGrid>
      <w:tr>
        <w:trPr>
          <w:cantSplit w:val="0"/>
          <w:trHeight w:val="329" w:hRule="atLeast"/>
          <w:tblHeader w:val="0"/>
        </w:trPr>
        <w:tc>
          <w:tcPr>
            <w:tcBorders>
              <w:left w:color="7dc04d" w:space="0" w:sz="12" w:val="single"/>
            </w:tcBorders>
            <w:shd w:fill="7dc04d"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18fqsaewcrni" w:id="4"/>
            <w:bookmarkEnd w:id="4"/>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Nas vias aéreas</w:t>
            </w:r>
            <w:r w:rsidDel="00000000" w:rsidR="00000000" w:rsidRPr="00000000">
              <w:rPr>
                <w:rtl w:val="0"/>
              </w:rPr>
            </w:r>
          </w:p>
        </w:tc>
        <w:tc>
          <w:tcPr>
            <w:shd w:fill="7dc04d" w:val="cle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0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Tecidos moles</w:t>
            </w:r>
            <w:r w:rsidDel="00000000" w:rsidR="00000000" w:rsidRPr="00000000">
              <w:rPr>
                <w:rtl w:val="0"/>
              </w:rPr>
            </w:r>
          </w:p>
        </w:tc>
        <w:tc>
          <w:tcPr>
            <w:tcBorders>
              <w:right w:color="7dc04d" w:space="0" w:sz="12" w:val="single"/>
            </w:tcBorders>
            <w:shd w:fill="7dc04d" w:val="cle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2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Compressão extrínseca</w:t>
            </w:r>
            <w:r w:rsidDel="00000000" w:rsidR="00000000" w:rsidRPr="00000000">
              <w:rPr>
                <w:rtl w:val="0"/>
              </w:rPr>
            </w:r>
          </w:p>
        </w:tc>
      </w:tr>
      <w:tr>
        <w:trPr>
          <w:cantSplit w:val="0"/>
          <w:trHeight w:val="1585" w:hRule="atLeast"/>
          <w:tblHeader w:val="0"/>
        </w:trPr>
        <w:tc>
          <w:tcPr>
            <w:tcBorders>
              <w:left w:color="7dc04d" w:space="0" w:sz="12" w:val="single"/>
              <w:bottom w:color="7dc04d" w:space="0" w:sz="12" w:val="single"/>
            </w:tcBorders>
          </w:tcPr>
          <w:p w:rsidR="00000000" w:rsidDel="00000000" w:rsidP="00000000" w:rsidRDefault="00000000" w:rsidRPr="00000000" w14:paraId="000000B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97"/>
              </w:tabs>
              <w:spacing w:after="0" w:before="0" w:line="256" w:lineRule="auto"/>
              <w:ind w:left="297" w:right="0" w:hanging="21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Dentes fraturados/deslocados</w:t>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93"/>
              </w:tabs>
              <w:spacing w:after="0" w:before="0" w:line="220" w:lineRule="auto"/>
              <w:ind w:left="293" w:right="0" w:hanging="212"/>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Aparelhos odontológicos</w:t>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93"/>
              </w:tabs>
              <w:spacing w:after="0" w:before="0" w:line="220" w:lineRule="auto"/>
              <w:ind w:left="293" w:right="0" w:hanging="212"/>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Fragmentos ósseos</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93"/>
              </w:tabs>
              <w:spacing w:after="0" w:before="0" w:line="220" w:lineRule="auto"/>
              <w:ind w:left="293" w:right="0" w:hanging="212"/>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Sangue</w:t>
            </w: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93"/>
              </w:tabs>
              <w:spacing w:after="0" w:before="0" w:line="220" w:lineRule="auto"/>
              <w:ind w:left="293" w:right="0" w:hanging="212"/>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Secreções</w:t>
            </w: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93"/>
              </w:tabs>
              <w:spacing w:after="0" w:before="0" w:line="220" w:lineRule="auto"/>
              <w:ind w:left="293" w:right="0" w:hanging="212"/>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Conteúdo gástrico</w:t>
            </w: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93"/>
              </w:tabs>
              <w:spacing w:after="0" w:before="0" w:line="210" w:lineRule="auto"/>
              <w:ind w:left="293" w:right="0" w:hanging="212"/>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Outros corpos estranhos</w:t>
            </w:r>
            <w:r w:rsidDel="00000000" w:rsidR="00000000" w:rsidRPr="00000000">
              <w:rPr>
                <w:rtl w:val="0"/>
              </w:rPr>
            </w:r>
          </w:p>
        </w:tc>
        <w:tc>
          <w:tcPr>
            <w:tcBorders>
              <w:bottom w:color="7dc04d" w:space="0" w:sz="12" w:val="single"/>
            </w:tcBorders>
          </w:tcPr>
          <w:p w:rsidR="00000000" w:rsidDel="00000000" w:rsidP="00000000" w:rsidRDefault="00000000" w:rsidRPr="00000000" w14:paraId="000000B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55"/>
              </w:tabs>
              <w:spacing w:after="0" w:before="0" w:line="256" w:lineRule="auto"/>
              <w:ind w:left="655" w:right="0" w:hanging="212.9999999999999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Edema</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55"/>
              </w:tabs>
              <w:spacing w:after="0" w:before="0" w:line="220" w:lineRule="auto"/>
              <w:ind w:left="655" w:right="0" w:hanging="212.9999999999999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Hematoma</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55"/>
              </w:tabs>
              <w:spacing w:after="0" w:before="0" w:line="267" w:lineRule="auto"/>
              <w:ind w:left="655" w:right="0" w:hanging="212.9999999999999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Perda do tônus muscular das vias aéreas</w:t>
            </w:r>
            <w:r w:rsidDel="00000000" w:rsidR="00000000" w:rsidRPr="00000000">
              <w:rPr>
                <w:rtl w:val="0"/>
              </w:rPr>
            </w:r>
          </w:p>
        </w:tc>
        <w:tc>
          <w:tcPr>
            <w:tcBorders>
              <w:bottom w:color="7dc04d" w:space="0" w:sz="12" w:val="single"/>
              <w:right w:color="7dc04d" w:space="0" w:sz="12" w:val="single"/>
            </w:tcBorders>
          </w:tcPr>
          <w:p w:rsidR="00000000" w:rsidDel="00000000" w:rsidP="00000000" w:rsidRDefault="00000000" w:rsidRPr="00000000" w14:paraId="000000C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55"/>
              </w:tabs>
              <w:spacing w:after="0" w:before="0" w:line="256" w:lineRule="auto"/>
              <w:ind w:left="655" w:right="0" w:hanging="212.9999999999999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Perda do apoio da língua</w:t>
            </w: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55"/>
              </w:tabs>
              <w:spacing w:after="0" w:before="0" w:line="220" w:lineRule="auto"/>
              <w:ind w:left="655" w:right="0" w:hanging="212.99999999999997"/>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Deslocamento de um segmento fraturado</w:t>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55"/>
                <w:tab w:val="left" w:leader="none" w:pos="657"/>
              </w:tabs>
              <w:spacing w:after="0" w:before="0" w:line="199" w:lineRule="auto"/>
              <w:ind w:left="657" w:right="60" w:hanging="215"/>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Hematoma retrofaríngeo secundário a fraturas da coluna cervical</w:t>
            </w:r>
            <w:r w:rsidDel="00000000" w:rsidR="00000000" w:rsidRPr="00000000">
              <w:rPr>
                <w:rtl w:val="0"/>
              </w:rPr>
            </w:r>
          </w:p>
        </w:tc>
      </w:tr>
    </w:tbl>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57" w:right="57" w:firstLine="0"/>
        <w:jc w:val="center"/>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1060" w:top="1060" w:left="1080" w:right="1080" w:header="0" w:footer="86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Tabela 3. Causas de obstrução das vias aéreas superiores em traumas maxilofaciais</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4"/>
        <w:tblW w:w="9918.0" w:type="dxa"/>
        <w:jc w:val="left"/>
        <w:tblInd w:w="101.0" w:type="dxa"/>
        <w:tblLayout w:type="fixed"/>
        <w:tblLook w:val="0000"/>
      </w:tblPr>
      <w:tblGrid>
        <w:gridCol w:w="2766"/>
        <w:gridCol w:w="2888"/>
        <w:gridCol w:w="4264"/>
        <w:tblGridChange w:id="0">
          <w:tblGrid>
            <w:gridCol w:w="2766"/>
            <w:gridCol w:w="2888"/>
            <w:gridCol w:w="4264"/>
          </w:tblGrid>
        </w:tblGridChange>
      </w:tblGrid>
      <w:tr>
        <w:trPr>
          <w:cantSplit w:val="0"/>
          <w:trHeight w:val="329" w:hRule="atLeast"/>
          <w:tblHeader w:val="0"/>
        </w:trPr>
        <w:tc>
          <w:tcPr>
            <w:tcBorders>
              <w:left w:color="7dc04d" w:space="0" w:sz="12" w:val="single"/>
            </w:tcBorders>
            <w:shd w:fill="7dc04d"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luj8vy3fvhf0" w:id="5"/>
            <w:bookmarkEnd w:id="5"/>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Avaliação</w:t>
            </w:r>
            <w:r w:rsidDel="00000000" w:rsidR="00000000" w:rsidRPr="00000000">
              <w:rPr>
                <w:rtl w:val="0"/>
              </w:rPr>
            </w:r>
          </w:p>
        </w:tc>
        <w:tc>
          <w:tcPr>
            <w:shd w:fill="7dc04d"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9"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Avaliar</w:t>
            </w:r>
            <w:r w:rsidDel="00000000" w:rsidR="00000000" w:rsidRPr="00000000">
              <w:rPr>
                <w:rtl w:val="0"/>
              </w:rPr>
            </w:r>
          </w:p>
        </w:tc>
        <w:tc>
          <w:tcPr>
            <w:tcBorders>
              <w:right w:color="7dc04d" w:space="0" w:sz="12" w:val="single"/>
            </w:tcBorders>
            <w:shd w:fill="7dc04d"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09"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Identificar</w:t>
            </w:r>
            <w:r w:rsidDel="00000000" w:rsidR="00000000" w:rsidRPr="00000000">
              <w:rPr>
                <w:rtl w:val="0"/>
              </w:rPr>
            </w:r>
          </w:p>
        </w:tc>
      </w:tr>
      <w:tr>
        <w:trPr>
          <w:cantSplit w:val="0"/>
          <w:trHeight w:val="3565" w:hRule="atLeast"/>
          <w:tblHeader w:val="0"/>
        </w:trPr>
        <w:tc>
          <w:tcPr>
            <w:tcBorders>
              <w:left w:color="7dc04d" w:space="0" w:sz="12" w:val="single"/>
              <w:bottom w:color="7dc04d" w:space="0" w:sz="12"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511.0000000000001" w:lineRule="auto"/>
              <w:ind w:left="84" w:right="786"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Resposta verbal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511.0000000000001" w:lineRule="auto"/>
              <w:ind w:left="84" w:right="78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Vias aéreas, cabeça e pescoço</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Respiração e  parede torácica</w:t>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Exame neurológico rápido</w:t>
            </w:r>
            <w:r w:rsidDel="00000000" w:rsidR="00000000" w:rsidRPr="00000000">
              <w:rPr>
                <w:rtl w:val="0"/>
              </w:rPr>
            </w:r>
          </w:p>
        </w:tc>
        <w:tc>
          <w:tcPr>
            <w:tcBorders>
              <w:bottom w:color="7dc04d" w:space="0" w:sz="12" w:val="single"/>
            </w:tcBorders>
          </w:tcPr>
          <w:p w:rsidR="00000000" w:rsidDel="00000000" w:rsidP="00000000" w:rsidRDefault="00000000" w:rsidRPr="00000000" w14:paraId="000000D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33"/>
              </w:tabs>
              <w:spacing w:after="0" w:before="35" w:line="240" w:lineRule="auto"/>
              <w:ind w:left="333" w:right="0" w:hanging="136"/>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Estado mental</w:t>
            </w: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33"/>
              </w:tabs>
              <w:spacing w:after="0" w:before="13" w:line="240" w:lineRule="auto"/>
              <w:ind w:left="333" w:right="0" w:hanging="136"/>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Voz</w:t>
            </w: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33"/>
              </w:tabs>
              <w:spacing w:after="0" w:before="13" w:line="240" w:lineRule="auto"/>
              <w:ind w:left="333" w:right="0" w:hanging="136"/>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Estruturas anatômicas</w:t>
            </w: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33"/>
              </w:tabs>
              <w:spacing w:after="0" w:before="13" w:line="240" w:lineRule="auto"/>
              <w:ind w:left="333" w:right="0" w:hanging="136"/>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Patência das vias aéreas</w:t>
            </w: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33"/>
              </w:tabs>
              <w:spacing w:after="0" w:before="13" w:line="240" w:lineRule="auto"/>
              <w:ind w:left="333" w:right="0" w:hanging="136"/>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Dentição</w:t>
            </w: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33"/>
              </w:tabs>
              <w:spacing w:after="0" w:before="13" w:line="240" w:lineRule="auto"/>
              <w:ind w:left="333" w:right="0" w:hanging="136"/>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Abertura da boca</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33"/>
              </w:tabs>
              <w:spacing w:after="0" w:before="14" w:line="240" w:lineRule="auto"/>
              <w:ind w:left="333" w:right="0" w:hanging="136"/>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Patência nasal</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33"/>
              </w:tabs>
              <w:spacing w:after="0" w:before="13" w:line="240" w:lineRule="auto"/>
              <w:ind w:left="333" w:right="0" w:hanging="136"/>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Esforço e frequência respiratória</w:t>
            </w: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33"/>
              </w:tabs>
              <w:spacing w:after="0" w:before="13" w:line="240" w:lineRule="auto"/>
              <w:ind w:left="333" w:right="0" w:hanging="136"/>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Saturações de oxigênio</w:t>
            </w: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33"/>
              </w:tabs>
              <w:spacing w:after="0" w:before="13" w:line="240" w:lineRule="auto"/>
              <w:ind w:left="333" w:right="0" w:hanging="136"/>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Pressão arterial e frequência de pulso</w:t>
            </w: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33"/>
              </w:tabs>
              <w:spacing w:after="0" w:before="13" w:line="240" w:lineRule="auto"/>
              <w:ind w:left="333" w:right="0" w:hanging="136"/>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Sons da respiração</w:t>
            </w: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33"/>
              </w:tabs>
              <w:spacing w:after="0" w:before="13" w:line="240" w:lineRule="auto"/>
              <w:ind w:left="333" w:right="0" w:hanging="136"/>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Escala de coma de Glasgow</w:t>
            </w: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33"/>
              </w:tabs>
              <w:spacing w:after="0" w:before="13" w:line="240" w:lineRule="auto"/>
              <w:ind w:left="333" w:right="0" w:hanging="136"/>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Tamanho e posição das pupilas</w:t>
            </w: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33"/>
              </w:tabs>
              <w:spacing w:after="0" w:before="13" w:line="240" w:lineRule="auto"/>
              <w:ind w:left="333" w:right="0" w:hanging="136"/>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Nervos cranianos</w:t>
            </w: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33"/>
              </w:tabs>
              <w:spacing w:after="0" w:before="13" w:line="240" w:lineRule="auto"/>
              <w:ind w:left="333" w:right="0" w:hanging="136"/>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Função sensorial e motora</w:t>
            </w: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33"/>
              </w:tabs>
              <w:spacing w:after="0" w:before="13" w:line="240" w:lineRule="auto"/>
              <w:ind w:left="333" w:right="0" w:hanging="136"/>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Reflexos</w:t>
            </w:r>
            <w:r w:rsidDel="00000000" w:rsidR="00000000" w:rsidRPr="00000000">
              <w:rPr>
                <w:rtl w:val="0"/>
              </w:rPr>
            </w:r>
          </w:p>
        </w:tc>
        <w:tc>
          <w:tcPr>
            <w:tcBorders>
              <w:bottom w:color="7dc04d" w:space="0" w:sz="12" w:val="single"/>
              <w:right w:color="7dc04d" w:space="0" w:sz="12" w:val="single"/>
            </w:tcBorders>
          </w:tcPr>
          <w:p w:rsidR="00000000" w:rsidDel="00000000" w:rsidP="00000000" w:rsidRDefault="00000000" w:rsidRPr="00000000" w14:paraId="000000E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09"/>
              </w:tabs>
              <w:spacing w:after="0" w:before="0" w:line="255" w:lineRule="auto"/>
              <w:ind w:left="409" w:right="0" w:hanging="21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Alteração do nível de consciência</w:t>
            </w: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09"/>
              </w:tabs>
              <w:spacing w:after="0" w:before="0" w:line="220" w:lineRule="auto"/>
              <w:ind w:left="409" w:right="0" w:hanging="21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Mudanças de voz</w:t>
            </w: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09"/>
              </w:tabs>
              <w:spacing w:after="0" w:before="0" w:line="220" w:lineRule="auto"/>
              <w:ind w:left="409" w:right="0" w:hanging="21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Lesões e sequelas nas vias aéreas</w:t>
            </w: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09"/>
              </w:tabs>
              <w:spacing w:after="0" w:before="0" w:line="220" w:lineRule="auto"/>
              <w:ind w:left="409" w:right="0" w:hanging="21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Causas de obstrução</w:t>
            </w: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09"/>
              </w:tabs>
              <w:spacing w:after="0" w:before="0" w:line="220" w:lineRule="auto"/>
              <w:ind w:left="409" w:right="0" w:hanging="21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Falta de dentes e aparelhos dentários</w:t>
            </w: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09"/>
              </w:tabs>
              <w:spacing w:after="0" w:before="0" w:line="267" w:lineRule="auto"/>
              <w:ind w:left="409" w:right="0" w:hanging="21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Características que preveem o manejo de vias aéreas difíceis</w:t>
            </w: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09"/>
              </w:tabs>
              <w:spacing w:after="0" w:before="127" w:line="267" w:lineRule="auto"/>
              <w:ind w:left="409" w:right="0" w:hanging="21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Insuficiência respiratória</w:t>
            </w: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09"/>
              </w:tabs>
              <w:spacing w:after="0" w:before="0" w:line="220" w:lineRule="auto"/>
              <w:ind w:left="409" w:right="0" w:hanging="21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Hipoxemia</w:t>
            </w: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09"/>
              </w:tabs>
              <w:spacing w:after="0" w:before="0" w:line="220" w:lineRule="auto"/>
              <w:ind w:left="409" w:right="0" w:hanging="21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Lesões da parede torácica</w:t>
            </w: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09"/>
              </w:tabs>
              <w:spacing w:after="0" w:before="0" w:line="220" w:lineRule="auto"/>
              <w:ind w:left="409" w:right="0" w:hanging="21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Sons respiratórios anormais</w:t>
            </w: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09"/>
              </w:tabs>
              <w:spacing w:after="0" w:before="0" w:line="220" w:lineRule="auto"/>
              <w:ind w:left="409" w:right="0" w:hanging="21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Redução do nível de consciência</w:t>
            </w: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09"/>
              </w:tabs>
              <w:spacing w:after="0" w:before="0" w:line="220" w:lineRule="auto"/>
              <w:ind w:left="409" w:right="0" w:hanging="21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Diminuição da capacidade cognitiva</w:t>
            </w: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09"/>
              </w:tabs>
              <w:spacing w:after="0" w:before="0" w:line="220" w:lineRule="auto"/>
              <w:ind w:left="409" w:right="0" w:hanging="21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Sinais neurológicos laterais</w:t>
            </w: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09"/>
              </w:tabs>
              <w:spacing w:after="0" w:before="0" w:line="267" w:lineRule="auto"/>
              <w:ind w:left="409" w:right="0" w:hanging="213"/>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Características das pressões intracranianas elevadas</w:t>
            </w:r>
            <w:r w:rsidDel="00000000" w:rsidR="00000000" w:rsidRPr="00000000">
              <w:rPr>
                <w:rtl w:val="0"/>
              </w:rPr>
            </w:r>
          </w:p>
        </w:tc>
      </w:tr>
    </w:tbl>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57" w:right="57"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Tabela 4. Exame de emergência das vias aéreas</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Uma revisão completa do protocolo de Suporte Avançado de Vida no Trauma está além do escopo deste tutorial.</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6">
      <w:pPr>
        <w:pStyle w:val="Heading2"/>
        <w:ind w:firstLine="72"/>
        <w:rPr/>
      </w:pPr>
      <w:r w:rsidDel="00000000" w:rsidR="00000000" w:rsidRPr="00000000">
        <w:rPr>
          <w:color w:val="231f20"/>
          <w:sz w:val="22"/>
          <w:szCs w:val="22"/>
          <w:rtl w:val="0"/>
        </w:rPr>
        <w:t xml:space="preserve">Restrições comuns à avaliação das vias aéreas em uma emergência</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75"/>
        </w:tabs>
        <w:spacing w:after="0" w:before="0"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Tempo limitado devido ao comprometimento das vias aéreas, hipóxia e outras condições que ameaçam a vida</w:t>
      </w: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75"/>
        </w:tabs>
        <w:spacing w:after="0" w:before="13"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avaliação deve ser realizada paralelamente às manobras de salvamento das vias aéreas</w:t>
      </w: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75"/>
        </w:tabs>
        <w:spacing w:after="0" w:before="13"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Distorção anatômica significativa, edema e sangramento</w:t>
      </w: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75"/>
        </w:tabs>
        <w:spacing w:after="0" w:before="13"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Imobilização da coluna cervical</w:t>
      </w: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75"/>
        </w:tabs>
        <w:spacing w:after="0" w:before="13"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Pacientes não cooperativos e combativos</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Em situações em que não se uma intervenção imediata nas vias aéreas, é imperativo reconhecer a necessidade de um gerenciamento urgente das vias aéreas no contexto da pesquisa secundária.</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66" w:lineRule="auto"/>
        <w:ind w:left="71"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pesquisa secundária é um exame da cabeça aos pés que é realizado quando o paciente está estabilizado. Agora é possível fazer um exame menos restrito das vias aéreas, embora possa ser impossível avaliar o escore de Mallampati ou a mobilidade do pescoço devido à imobilização da coluna cervical. A avaliação completa da coluna cervical exige uma avaliação clínica abrangente acompanhada de exames radiográficos para descartar uma lesão, e isso nem sempre é possível antes do tratamento urgente das vias aéreas.</w:t>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0">
      <w:pPr>
        <w:pStyle w:val="Heading2"/>
        <w:ind w:firstLine="72"/>
        <w:rPr/>
      </w:pPr>
      <w:r w:rsidDel="00000000" w:rsidR="00000000" w:rsidRPr="00000000">
        <w:rPr>
          <w:color w:val="231f20"/>
          <w:sz w:val="22"/>
          <w:szCs w:val="22"/>
          <w:rtl w:val="0"/>
        </w:rPr>
        <w:t xml:space="preserve">Avaliação pré-operatória das vias aéreas</w:t>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66"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Uma avaliação abrangente das vias aéreas é essencial para pacientes com trauma maxilofacial. Somente após um histórico completo, exame físico e consideração das condições médicas e lesões coexistentes é possível formular uma estratégia completa de gerenciamento das vias aéreas.</w:t>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72"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objetivo é prever a dificuldade dos seguintes itens:</w:t>
      </w: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31"/>
        </w:tabs>
        <w:spacing w:after="0" w:before="173" w:line="240" w:lineRule="auto"/>
        <w:ind w:left="431" w:right="0" w:hanging="33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VBM</w:t>
      </w: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31"/>
        </w:tabs>
        <w:spacing w:after="0" w:before="13" w:line="240" w:lineRule="auto"/>
        <w:ind w:left="431" w:right="0" w:hanging="33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Laringoscopia direta</w:t>
      </w: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31"/>
        </w:tabs>
        <w:spacing w:after="0" w:before="13" w:line="240" w:lineRule="auto"/>
        <w:ind w:left="431" w:right="0" w:hanging="33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Intubação endotraqueal</w:t>
      </w: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31"/>
        </w:tabs>
        <w:spacing w:after="0" w:before="13" w:line="240" w:lineRule="auto"/>
        <w:ind w:left="431" w:right="0" w:hanging="33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Uso de um dispositivo supraglótico de vias aéreas</w:t>
      </w: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31"/>
        </w:tabs>
        <w:spacing w:after="0" w:before="13" w:line="240" w:lineRule="auto"/>
        <w:ind w:left="431" w:right="0" w:hanging="33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Acesso anatômico para uma via aérea cirúrgica</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72"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Um exame básico das vias aéreas inclui o seguinte:</w:t>
      </w: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431"/>
        </w:tabs>
        <w:spacing w:after="0" w:before="173" w:line="240" w:lineRule="auto"/>
        <w:ind w:left="431" w:right="0" w:hanging="33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Inspeção:</w:t>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54"/>
        </w:tabs>
        <w:spacing w:after="0" w:before="27" w:line="240" w:lineRule="auto"/>
        <w:ind w:left="754" w:right="0" w:hanging="202.99999999999997"/>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aparência externa do rosto e do pescoço</w:t>
      </w: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54"/>
        </w:tabs>
        <w:spacing w:after="0" w:before="32" w:line="240" w:lineRule="auto"/>
        <w:ind w:left="754" w:right="0" w:hanging="202.99999999999997"/>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Cavidade oral e passagens nasais</w:t>
      </w: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54"/>
        </w:tabs>
        <w:spacing w:after="0" w:before="32" w:line="240" w:lineRule="auto"/>
        <w:ind w:left="754" w:right="0" w:hanging="202.99999999999997"/>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Dentição</w:t>
      </w: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431"/>
        </w:tabs>
        <w:spacing w:after="0" w:before="18" w:line="240" w:lineRule="auto"/>
        <w:ind w:left="431" w:right="0" w:hanging="33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Avaliação:</w:t>
      </w: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54"/>
        </w:tabs>
        <w:spacing w:after="0" w:before="27" w:line="240" w:lineRule="auto"/>
        <w:ind w:left="754" w:right="0" w:hanging="202.99999999999997"/>
        <w:jc w:val="left"/>
        <w:rPr>
          <w:smallCaps w:val="0"/>
          <w:strike w:val="0"/>
          <w:u w:val="none"/>
          <w:shd w:fill="auto" w:val="clear"/>
        </w:rPr>
        <w:sectPr>
          <w:type w:val="nextPage"/>
          <w:pgSz w:h="15840" w:w="12240" w:orient="portrait"/>
          <w:pgMar w:bottom="1060" w:top="1020" w:left="1080" w:right="1080" w:header="0" w:footer="86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Abertura da boca e permeabilidade nasal</w:t>
      </w: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54"/>
        </w:tabs>
        <w:spacing w:after="0" w:before="63" w:line="240" w:lineRule="auto"/>
        <w:ind w:left="754" w:right="0" w:hanging="202.99999999999997"/>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Distâncias interincisivos, tireomentais e mento-hioides</w:t>
      </w: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54"/>
        </w:tabs>
        <w:spacing w:after="0" w:before="33" w:line="240" w:lineRule="auto"/>
        <w:ind w:left="754" w:right="0" w:hanging="202.99999999999997"/>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Circunferência e amplitude de movimento do pescoço (desde que a lesão da coluna cervical tenha sido excluída)</w:t>
      </w: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431"/>
        </w:tabs>
        <w:spacing w:after="0" w:before="17" w:line="240" w:lineRule="auto"/>
        <w:ind w:left="431" w:right="0" w:hanging="338"/>
        <w:jc w:val="left"/>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Avaliação:</w:t>
      </w:r>
      <w:r w:rsidDel="00000000" w:rsidR="00000000" w:rsidRPr="00000000">
        <w:rPr>
          <w:rtl w:val="0"/>
        </w:rPr>
      </w:r>
    </w:p>
    <w:p w:rsidR="00000000" w:rsidDel="00000000" w:rsidP="00000000" w:rsidRDefault="00000000" w:rsidRPr="00000000" w14:paraId="00000112">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54"/>
        </w:tabs>
        <w:spacing w:after="0" w:before="28" w:line="240" w:lineRule="auto"/>
        <w:ind w:left="754" w:right="0" w:hanging="202.99999999999997"/>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Classificação de Mallampati</w:t>
      </w: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54"/>
        </w:tabs>
        <w:spacing w:after="0" w:before="32" w:line="240" w:lineRule="auto"/>
        <w:ind w:left="754" w:right="0" w:hanging="202.99999999999997"/>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Protrusão da mandíbula</w:t>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5"/>
        <w:tblW w:w="9915.0" w:type="dxa"/>
        <w:jc w:val="left"/>
        <w:tblInd w:w="101.0" w:type="dxa"/>
        <w:tblLayout w:type="fixed"/>
        <w:tblLook w:val="0000"/>
      </w:tblPr>
      <w:tblGrid>
        <w:gridCol w:w="2369"/>
        <w:gridCol w:w="3892"/>
        <w:gridCol w:w="3654"/>
        <w:tblGridChange w:id="0">
          <w:tblGrid>
            <w:gridCol w:w="2369"/>
            <w:gridCol w:w="3892"/>
            <w:gridCol w:w="3654"/>
          </w:tblGrid>
        </w:tblGridChange>
      </w:tblGrid>
      <w:tr>
        <w:trPr>
          <w:cantSplit w:val="0"/>
          <w:trHeight w:val="329" w:hRule="atLeast"/>
          <w:tblHeader w:val="0"/>
        </w:trPr>
        <w:tc>
          <w:tcPr>
            <w:tcBorders>
              <w:left w:color="7dc04d" w:space="0" w:sz="12" w:val="single"/>
            </w:tcBorders>
            <w:shd w:fill="7dc04d" w:val="cle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waykkcg185vg" w:id="6"/>
            <w:bookmarkEnd w:id="6"/>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Avaliações</w:t>
            </w:r>
            <w:r w:rsidDel="00000000" w:rsidR="00000000" w:rsidRPr="00000000">
              <w:rPr>
                <w:rtl w:val="0"/>
              </w:rPr>
            </w:r>
          </w:p>
        </w:tc>
        <w:tc>
          <w:tcPr>
            <w:shd w:fill="7dc04d" w:val="cle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34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Medidas</w:t>
            </w:r>
            <w:r w:rsidDel="00000000" w:rsidR="00000000" w:rsidRPr="00000000">
              <w:rPr>
                <w:rtl w:val="0"/>
              </w:rPr>
            </w:r>
          </w:p>
        </w:tc>
        <w:tc>
          <w:tcPr>
            <w:tcBorders>
              <w:right w:color="7dc04d" w:space="0" w:sz="12" w:val="single"/>
            </w:tcBorders>
            <w:shd w:fill="7dc04d" w:val="cle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0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Achados indesejáveis</w:t>
            </w:r>
            <w:r w:rsidDel="00000000" w:rsidR="00000000" w:rsidRPr="00000000">
              <w:rPr>
                <w:rtl w:val="0"/>
              </w:rPr>
            </w:r>
          </w:p>
        </w:tc>
      </w:tr>
      <w:tr>
        <w:trPr>
          <w:cantSplit w:val="0"/>
          <w:trHeight w:val="2025" w:hRule="atLeast"/>
          <w:tblHeader w:val="0"/>
        </w:trPr>
        <w:tc>
          <w:tcPr>
            <w:tcBorders>
              <w:left w:color="7dc04d" w:space="0" w:sz="12" w:val="single"/>
              <w:bottom w:color="7dc04d" w:space="0" w:sz="12"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511.0000000000001" w:lineRule="auto"/>
              <w:ind w:left="84" w:right="25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Abertura da boca Classificação de Mallampati Distância tireomentoniana</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4" w:right="25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Circunferência do pescoço Teste de mordida do lábio superior</w:t>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(protrusão mandibular)</w:t>
            </w:r>
            <w:r w:rsidDel="00000000" w:rsidR="00000000" w:rsidRPr="00000000">
              <w:rPr>
                <w:rtl w:val="0"/>
              </w:rPr>
            </w:r>
          </w:p>
        </w:tc>
        <w:tc>
          <w:tcPr>
            <w:tcBorders>
              <w:bottom w:color="7dc04d" w:space="0" w:sz="12" w:val="single"/>
            </w:tcBorders>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54" w:lineRule="auto"/>
              <w:ind w:left="482" w:right="248"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Distância entre os incisivos superiores e inferiores</w:t>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482" w:right="248"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Inspeciona o tamanho da língua em relação à cavidade oral</w:t>
            </w: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482" w:right="0"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Distância entre o mento e o aspecto superior do entalhe da tireoide</w:t>
            </w: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4" w:lineRule="auto"/>
              <w:ind w:left="322" w:right="24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Distância circunferencial do pescoço Capacidade de morder o lábio superior com o inferior</w:t>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incisivos</w:t>
            </w:r>
            <w:r w:rsidDel="00000000" w:rsidR="00000000" w:rsidRPr="00000000">
              <w:rPr>
                <w:rtl w:val="0"/>
              </w:rPr>
            </w:r>
          </w:p>
        </w:tc>
        <w:tc>
          <w:tcPr>
            <w:tcBorders>
              <w:bottom w:color="7dc04d" w:space="0" w:sz="12" w:val="single"/>
              <w:right w:color="7dc04d" w:space="0" w:sz="12"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511.0000000000001" w:lineRule="auto"/>
              <w:ind w:left="355" w:right="103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Menos de 3 cm (adultos) Classe III ou IV</w:t>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35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Menos de 3 dedos de largura</w: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44 cm ou mais (adultos)</w:t>
            </w: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4" w:right="85"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Incapacidade de morder além da borda inferior do lábio superior</w:t>
            </w:r>
            <w:r w:rsidDel="00000000" w:rsidR="00000000" w:rsidRPr="00000000">
              <w:rPr>
                <w:rtl w:val="0"/>
              </w:rPr>
            </w:r>
          </w:p>
        </w:tc>
      </w:tr>
    </w:tbl>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57" w:right="57" w:firstLine="0"/>
        <w:jc w:val="center"/>
        <w:rPr>
          <w:rFonts w:ascii="Arial" w:cs="Arial" w:eastAsia="Arial" w:hAnsi="Arial"/>
          <w:b w:val="0"/>
          <w:i w:val="0"/>
          <w:smallCaps w:val="0"/>
          <w:strike w:val="0"/>
          <w:color w:val="000000"/>
          <w:sz w:val="18"/>
          <w:szCs w:val="18"/>
          <w:u w:val="none"/>
          <w:shd w:fill="auto" w:val="clear"/>
          <w:vertAlign w:val="baseline"/>
        </w:rPr>
      </w:pPr>
      <w:bookmarkStart w:colFirst="0" w:colLast="0" w:name="_ny0m9rkv3l84" w:id="7"/>
      <w:bookmarkEnd w:id="7"/>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Tabela 5. Avaliações simples das vias aéreas à beira do leito usadas para prever a dificuldade de intubação</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14</w:t>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6201.0" w:type="dxa"/>
        <w:jc w:val="left"/>
        <w:tblInd w:w="194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711"/>
        <w:gridCol w:w="5490"/>
        <w:tblGridChange w:id="0">
          <w:tblGrid>
            <w:gridCol w:w="711"/>
            <w:gridCol w:w="5490"/>
          </w:tblGrid>
        </w:tblGridChange>
      </w:tblGrid>
      <w:tr>
        <w:trPr>
          <w:cantSplit w:val="0"/>
          <w:trHeight w:val="416" w:hRule="atLeast"/>
          <w:tblHeader w:val="0"/>
        </w:trPr>
        <w:tc>
          <w:tcPr>
            <w:gridSpan w:val="2"/>
            <w:tcBorders>
              <w:left w:color="000000" w:space="0" w:sz="0" w:val="nil"/>
              <w:right w:color="000000" w:space="0" w:sz="0" w:val="nil"/>
            </w:tcBorders>
            <w:shd w:fill="70ad45" w:val="cle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7" w:lineRule="auto"/>
              <w:ind w:left="1"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3"/>
                <w:szCs w:val="33"/>
                <w:u w:val="none"/>
                <w:shd w:fill="auto" w:val="clear"/>
                <w:vertAlign w:val="baseline"/>
                <w:rtl w:val="0"/>
              </w:rPr>
              <w:t xml:space="preserve">"FOLD" (DOBRAR)</w:t>
            </w:r>
            <w:r w:rsidDel="00000000" w:rsidR="00000000" w:rsidRPr="00000000">
              <w:rPr>
                <w:rtl w:val="0"/>
              </w:rPr>
            </w:r>
          </w:p>
        </w:tc>
      </w:tr>
      <w:tr>
        <w:trPr>
          <w:cantSplit w:val="0"/>
          <w:trHeight w:val="421" w:hRule="atLeast"/>
          <w:tblHeader w:val="0"/>
        </w:trPr>
        <w:tc>
          <w:tcPr>
            <w:tcBorders>
              <w:left w:color="000000" w:space="0" w:sz="0" w:val="nil"/>
              <w:right w:color="ffffff" w:space="0" w:sz="12" w:val="single"/>
            </w:tcBorders>
            <w:shd w:fill="70ad45" w:val="clea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2" w:lineRule="auto"/>
              <w:ind w:left="208"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3"/>
                <w:szCs w:val="33"/>
                <w:u w:val="none"/>
                <w:shd w:fill="auto" w:val="clear"/>
                <w:vertAlign w:val="baseline"/>
                <w:rtl w:val="0"/>
              </w:rPr>
              <w:t xml:space="preserve">F</w:t>
            </w:r>
            <w:r w:rsidDel="00000000" w:rsidR="00000000" w:rsidRPr="00000000">
              <w:rPr>
                <w:rtl w:val="0"/>
              </w:rPr>
            </w:r>
          </w:p>
        </w:tc>
        <w:tc>
          <w:tcPr>
            <w:tcBorders>
              <w:left w:color="ffffff" w:space="0" w:sz="12" w:val="single"/>
              <w:right w:color="000000" w:space="0" w:sz="0" w:val="nil"/>
            </w:tcBorders>
            <w:shd w:fill="c5e0b3" w:val="cle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400" w:lineRule="auto"/>
              <w:ind w:left="206"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231f20"/>
                <w:sz w:val="33"/>
                <w:szCs w:val="33"/>
                <w:u w:val="none"/>
                <w:shd w:fill="auto" w:val="clear"/>
                <w:vertAlign w:val="baseline"/>
                <w:rtl w:val="0"/>
              </w:rPr>
              <w:t xml:space="preserve">Distorção facial</w:t>
            </w:r>
            <w:r w:rsidDel="00000000" w:rsidR="00000000" w:rsidRPr="00000000">
              <w:rPr>
                <w:rtl w:val="0"/>
              </w:rPr>
            </w:r>
          </w:p>
        </w:tc>
      </w:tr>
      <w:tr>
        <w:trPr>
          <w:cantSplit w:val="0"/>
          <w:trHeight w:val="416" w:hRule="atLeast"/>
          <w:tblHeader w:val="0"/>
        </w:trPr>
        <w:tc>
          <w:tcPr>
            <w:tcBorders>
              <w:left w:color="000000" w:space="0" w:sz="0" w:val="nil"/>
              <w:right w:color="ffffff" w:space="0" w:sz="12" w:val="single"/>
            </w:tcBorders>
            <w:shd w:fill="70ad45" w:val="cle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7" w:lineRule="auto"/>
              <w:ind w:left="208"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3"/>
                <w:szCs w:val="33"/>
                <w:u w:val="none"/>
                <w:shd w:fill="auto" w:val="clear"/>
                <w:vertAlign w:val="baseline"/>
                <w:rtl w:val="0"/>
              </w:rPr>
              <w:t xml:space="preserve">O</w:t>
            </w:r>
            <w:r w:rsidDel="00000000" w:rsidR="00000000" w:rsidRPr="00000000">
              <w:rPr>
                <w:rtl w:val="0"/>
              </w:rPr>
            </w:r>
          </w:p>
        </w:tc>
        <w:tc>
          <w:tcPr>
            <w:tcBorders>
              <w:left w:color="ffffff" w:space="0" w:sz="12" w:val="single"/>
              <w:right w:color="000000" w:space="0" w:sz="0" w:val="nil"/>
            </w:tcBorders>
            <w:shd w:fill="e2efd9" w:val="cle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95" w:lineRule="auto"/>
              <w:ind w:left="206"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231f20"/>
                <w:sz w:val="33"/>
                <w:szCs w:val="33"/>
                <w:u w:val="none"/>
                <w:shd w:fill="auto" w:val="clear"/>
                <w:vertAlign w:val="baseline"/>
                <w:rtl w:val="0"/>
              </w:rPr>
              <w:t xml:space="preserve">Obstrução das vias aéreas superiores</w:t>
            </w:r>
            <w:r w:rsidDel="00000000" w:rsidR="00000000" w:rsidRPr="00000000">
              <w:rPr>
                <w:rtl w:val="0"/>
              </w:rPr>
            </w:r>
          </w:p>
        </w:tc>
      </w:tr>
      <w:tr>
        <w:trPr>
          <w:cantSplit w:val="0"/>
          <w:trHeight w:val="416" w:hRule="atLeast"/>
          <w:tblHeader w:val="0"/>
        </w:trPr>
        <w:tc>
          <w:tcPr>
            <w:tcBorders>
              <w:left w:color="000000" w:space="0" w:sz="0" w:val="nil"/>
              <w:right w:color="ffffff" w:space="0" w:sz="12" w:val="single"/>
            </w:tcBorders>
            <w:shd w:fill="70ad45" w:val="clea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7" w:lineRule="auto"/>
              <w:ind w:left="208"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3"/>
                <w:szCs w:val="33"/>
                <w:u w:val="none"/>
                <w:shd w:fill="auto" w:val="clear"/>
                <w:vertAlign w:val="baseline"/>
                <w:rtl w:val="0"/>
              </w:rPr>
              <w:t xml:space="preserve">L</w:t>
            </w:r>
            <w:r w:rsidDel="00000000" w:rsidR="00000000" w:rsidRPr="00000000">
              <w:rPr>
                <w:rtl w:val="0"/>
              </w:rPr>
            </w:r>
          </w:p>
        </w:tc>
        <w:tc>
          <w:tcPr>
            <w:tcBorders>
              <w:left w:color="ffffff" w:space="0" w:sz="12" w:val="single"/>
              <w:right w:color="000000" w:space="0" w:sz="0" w:val="nil"/>
            </w:tcBorders>
            <w:shd w:fill="c5e0b3" w:val="cle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95" w:lineRule="auto"/>
              <w:ind w:left="206"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231f20"/>
                <w:sz w:val="33"/>
                <w:szCs w:val="33"/>
                <w:u w:val="none"/>
                <w:shd w:fill="auto" w:val="clear"/>
                <w:vertAlign w:val="baseline"/>
                <w:rtl w:val="0"/>
              </w:rPr>
              <w:t xml:space="preserve">Protrusão mandibular limitada</w:t>
            </w:r>
            <w:r w:rsidDel="00000000" w:rsidR="00000000" w:rsidRPr="00000000">
              <w:rPr>
                <w:rtl w:val="0"/>
              </w:rPr>
            </w:r>
          </w:p>
        </w:tc>
      </w:tr>
      <w:tr>
        <w:trPr>
          <w:cantSplit w:val="0"/>
          <w:trHeight w:val="421" w:hRule="atLeast"/>
          <w:tblHeader w:val="0"/>
        </w:trPr>
        <w:tc>
          <w:tcPr>
            <w:tcBorders>
              <w:left w:color="000000" w:space="0" w:sz="0" w:val="nil"/>
              <w:right w:color="ffffff" w:space="0" w:sz="12" w:val="single"/>
            </w:tcBorders>
            <w:shd w:fill="70ad45" w:val="cle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2" w:lineRule="auto"/>
              <w:ind w:left="208"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ffffff"/>
                <w:sz w:val="33"/>
                <w:szCs w:val="33"/>
                <w:u w:val="none"/>
                <w:shd w:fill="auto" w:val="clear"/>
                <w:vertAlign w:val="baseline"/>
                <w:rtl w:val="0"/>
              </w:rPr>
              <w:t xml:space="preserve">D</w:t>
            </w:r>
            <w:r w:rsidDel="00000000" w:rsidR="00000000" w:rsidRPr="00000000">
              <w:rPr>
                <w:rtl w:val="0"/>
              </w:rPr>
            </w:r>
          </w:p>
        </w:tc>
        <w:tc>
          <w:tcPr>
            <w:tcBorders>
              <w:left w:color="ffffff" w:space="0" w:sz="12" w:val="single"/>
              <w:right w:color="000000" w:space="0" w:sz="0" w:val="nil"/>
            </w:tcBorders>
            <w:shd w:fill="e2efd9" w:val="cle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95" w:lineRule="auto"/>
              <w:ind w:left="206"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231f20"/>
                <w:sz w:val="33"/>
                <w:szCs w:val="33"/>
                <w:u w:val="none"/>
                <w:shd w:fill="auto" w:val="clear"/>
                <w:vertAlign w:val="baseline"/>
                <w:rtl w:val="0"/>
              </w:rPr>
              <w:t xml:space="preserve">Fraturas deslocadas ou instáveis</w:t>
            </w:r>
            <w:r w:rsidDel="00000000" w:rsidR="00000000" w:rsidRPr="00000000">
              <w:rPr>
                <w:rtl w:val="0"/>
              </w:rPr>
            </w:r>
          </w:p>
        </w:tc>
      </w:tr>
    </w:tbl>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3">
      <w:pPr>
        <w:ind w:left="57" w:right="57" w:firstLine="0"/>
        <w:jc w:val="center"/>
        <w:rPr>
          <w:sz w:val="16"/>
          <w:szCs w:val="16"/>
        </w:rPr>
      </w:pPr>
      <w:r w:rsidDel="00000000" w:rsidR="00000000" w:rsidRPr="00000000">
        <w:rPr>
          <w:color w:val="231f20"/>
          <w:sz w:val="15"/>
          <w:szCs w:val="15"/>
          <w:rtl w:val="0"/>
        </w:rPr>
        <w:t xml:space="preserve">Figura 4. Mnemônico para preditores de ventilação difícil com bolsa-máscara relacionada a trauma maxilofacial.</w:t>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pStyle w:val="Heading2"/>
        <w:ind w:firstLine="72"/>
        <w:rPr/>
      </w:pPr>
      <w:r w:rsidDel="00000000" w:rsidR="00000000" w:rsidRPr="00000000">
        <w:rPr>
          <w:color w:val="231f20"/>
          <w:sz w:val="22"/>
          <w:szCs w:val="22"/>
          <w:rtl w:val="0"/>
        </w:rPr>
        <w:t xml:space="preserve">Previsão do manejo de vias aéreas difíceis</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54" w:lineRule="auto"/>
        <w:ind w:left="72" w:right="69" w:hanging="0.999999999999996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Avaliações simples das vias aéreas à beira do leito podem ajudar a identificar preditores de dificuldade no manejo das vias aéreas (consulte </w:t>
      </w:r>
      <w:hyperlink w:anchor="_waykkcg185vg">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Tabela 5</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Os mnemônicos funcionam como auxiliares de memória para lembrar facilmente os preditores (consulte </w:t>
      </w:r>
      <w:hyperlink w:anchor="_ny0m9rkv3l84">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 Figuras 4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 </w:t>
      </w:r>
      <w:hyperlink w:anchor="_ajggjqrj9mxy">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valor preditivo positivo para a detecção de intubação difícil aumenta quando mais de um fator não é tranquilizador. Embora as avaliações individuais possam ter sensibilidade limitada, a ausência de achados preocupantes geralmente prevê uma intubação mais fácil. No entanto, ainda podem ocorrer vias aéreas desafiadoras imprevistas, apesar das avaliações favoráveis.</w: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4"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ajggjqrj9mxy" w:id="8"/>
      <w:bookmarkEnd w:id="8"/>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Índice de Risco de El-Ganzouri (EGRI) é uma ferramenta de estratificação de risco que usa critérios objetivos e prontamente disponíveis em um modelo multivariado</w:t>
      </w:r>
      <w:hyperlink w:anchor="_bzurxodna3l8">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13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(consulte </w:t>
      </w:r>
      <w:hyperlink w:anchor="_a6nu73srboke">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Tabela 6</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para quantificar o risco de dificuldade no manejo das vias aéreas. Ele foi validado em pacientes agendados para cirurgias eletivas de</w:t>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6194.0" w:type="dxa"/>
        <w:jc w:val="left"/>
        <w:tblInd w:w="1948.0" w:type="dxa"/>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000"/>
      </w:tblPr>
      <w:tblGrid>
        <w:gridCol w:w="735"/>
        <w:gridCol w:w="5459"/>
        <w:tblGridChange w:id="0">
          <w:tblGrid>
            <w:gridCol w:w="735"/>
            <w:gridCol w:w="5459"/>
          </w:tblGrid>
        </w:tblGridChange>
      </w:tblGrid>
      <w:tr>
        <w:trPr>
          <w:cantSplit w:val="0"/>
          <w:trHeight w:val="430" w:hRule="atLeast"/>
          <w:tblHeader w:val="0"/>
        </w:trPr>
        <w:tc>
          <w:tcPr>
            <w:gridSpan w:val="2"/>
            <w:tcBorders>
              <w:left w:color="000000" w:space="0" w:sz="0" w:val="nil"/>
              <w:bottom w:color="000000" w:space="0" w:sz="0" w:val="nil"/>
              <w:right w:color="000000" w:space="0" w:sz="0" w:val="nil"/>
            </w:tcBorders>
            <w:shd w:fill="70ad45" w:val="cle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1" w:lineRule="auto"/>
              <w:ind w:left="2"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ffffff"/>
                <w:sz w:val="35"/>
                <w:szCs w:val="35"/>
                <w:u w:val="none"/>
                <w:shd w:fill="auto" w:val="clear"/>
                <w:vertAlign w:val="baseline"/>
                <w:rtl w:val="0"/>
              </w:rPr>
              <w:t xml:space="preserve">"SAILS"</w:t>
            </w:r>
            <w:r w:rsidDel="00000000" w:rsidR="00000000" w:rsidRPr="00000000">
              <w:rPr>
                <w:rtl w:val="0"/>
              </w:rPr>
            </w:r>
          </w:p>
        </w:tc>
      </w:tr>
      <w:tr>
        <w:trPr>
          <w:cantSplit w:val="0"/>
          <w:trHeight w:val="440" w:hRule="atLeast"/>
          <w:tblHeader w:val="0"/>
        </w:trPr>
        <w:tc>
          <w:tcPr>
            <w:tcBorders>
              <w:top w:color="000000" w:space="0" w:sz="0" w:val="nil"/>
              <w:left w:color="000000" w:space="0" w:sz="0" w:val="nil"/>
            </w:tcBorders>
            <w:shd w:fill="70ad45" w:val="cle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0" w:lineRule="auto"/>
              <w:ind w:left="222" w:right="0" w:firstLine="0"/>
              <w:jc w:val="left"/>
              <w:rPr>
                <w:rFonts w:ascii="Arial" w:cs="Arial" w:eastAsia="Arial" w:hAnsi="Arial"/>
                <w:b w:val="1"/>
                <w:i w:val="0"/>
                <w:smallCaps w:val="0"/>
                <w:strike w:val="0"/>
                <w:color w:val="000000"/>
                <w:sz w:val="39"/>
                <w:szCs w:val="39"/>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S</w:t>
            </w:r>
            <w:r w:rsidDel="00000000" w:rsidR="00000000" w:rsidRPr="00000000">
              <w:rPr>
                <w:rtl w:val="0"/>
              </w:rPr>
            </w:r>
          </w:p>
        </w:tc>
        <w:tc>
          <w:tcPr>
            <w:tcBorders>
              <w:top w:color="000000" w:space="0" w:sz="0" w:val="nil"/>
              <w:right w:color="000000" w:space="0" w:sz="0" w:val="nil"/>
            </w:tcBorders>
            <w:shd w:fill="c5e0b3" w:val="cle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0" w:lineRule="auto"/>
              <w:ind w:left="217" w:right="0" w:firstLine="0"/>
              <w:jc w:val="left"/>
              <w:rPr>
                <w:rFonts w:ascii="Arial" w:cs="Arial" w:eastAsia="Arial" w:hAnsi="Arial"/>
                <w:b w:val="0"/>
                <w:i w:val="0"/>
                <w:smallCaps w:val="0"/>
                <w:strike w:val="0"/>
                <w:color w:val="000000"/>
                <w:sz w:val="39"/>
                <w:szCs w:val="39"/>
                <w:u w:val="none"/>
                <w:shd w:fill="auto" w:val="clear"/>
                <w:vertAlign w:val="baseline"/>
              </w:rPr>
            </w:pPr>
            <w:r w:rsidDel="00000000" w:rsidR="00000000" w:rsidRPr="00000000">
              <w:rPr>
                <w:rFonts w:ascii="Arial" w:cs="Arial" w:eastAsia="Arial" w:hAnsi="Arial"/>
                <w:b w:val="0"/>
                <w:i w:val="0"/>
                <w:smallCaps w:val="0"/>
                <w:strike w:val="0"/>
                <w:color w:val="231f20"/>
                <w:sz w:val="36"/>
                <w:szCs w:val="36"/>
                <w:u w:val="none"/>
                <w:shd w:fill="auto" w:val="clear"/>
                <w:vertAlign w:val="baseline"/>
                <w:rtl w:val="0"/>
              </w:rPr>
              <w:t xml:space="preserve">Via aérea suja</w:t>
            </w:r>
            <w:r w:rsidDel="00000000" w:rsidR="00000000" w:rsidRPr="00000000">
              <w:rPr>
                <w:rtl w:val="0"/>
              </w:rPr>
            </w:r>
          </w:p>
        </w:tc>
      </w:tr>
      <w:tr>
        <w:trPr>
          <w:cantSplit w:val="0"/>
          <w:trHeight w:val="441" w:hRule="atLeast"/>
          <w:tblHeader w:val="0"/>
        </w:trPr>
        <w:tc>
          <w:tcPr>
            <w:tcBorders>
              <w:left w:color="000000" w:space="0" w:sz="0" w:val="nil"/>
            </w:tcBorders>
            <w:shd w:fill="70ad45" w:val="cle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2" w:lineRule="auto"/>
              <w:ind w:left="222" w:right="0" w:firstLine="0"/>
              <w:jc w:val="left"/>
              <w:rPr>
                <w:rFonts w:ascii="Arial" w:cs="Arial" w:eastAsia="Arial" w:hAnsi="Arial"/>
                <w:b w:val="1"/>
                <w:i w:val="0"/>
                <w:smallCaps w:val="0"/>
                <w:strike w:val="0"/>
                <w:color w:val="000000"/>
                <w:sz w:val="39"/>
                <w:szCs w:val="39"/>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A</w:t>
            </w:r>
            <w:r w:rsidDel="00000000" w:rsidR="00000000" w:rsidRPr="00000000">
              <w:rPr>
                <w:rtl w:val="0"/>
              </w:rPr>
            </w:r>
          </w:p>
        </w:tc>
        <w:tc>
          <w:tcPr>
            <w:tcBorders>
              <w:right w:color="000000" w:space="0" w:sz="0" w:val="nil"/>
            </w:tcBorders>
            <w:shd w:fill="e2efd9" w:val="cle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2" w:lineRule="auto"/>
              <w:ind w:left="217" w:right="0" w:firstLine="0"/>
              <w:jc w:val="left"/>
              <w:rPr>
                <w:rFonts w:ascii="Arial" w:cs="Arial" w:eastAsia="Arial" w:hAnsi="Arial"/>
                <w:b w:val="0"/>
                <w:i w:val="0"/>
                <w:smallCaps w:val="0"/>
                <w:strike w:val="0"/>
                <w:color w:val="000000"/>
                <w:sz w:val="39"/>
                <w:szCs w:val="39"/>
                <w:u w:val="none"/>
                <w:shd w:fill="auto" w:val="clear"/>
                <w:vertAlign w:val="baseline"/>
              </w:rPr>
            </w:pPr>
            <w:r w:rsidDel="00000000" w:rsidR="00000000" w:rsidRPr="00000000">
              <w:rPr>
                <w:rFonts w:ascii="Arial" w:cs="Arial" w:eastAsia="Arial" w:hAnsi="Arial"/>
                <w:b w:val="0"/>
                <w:i w:val="0"/>
                <w:smallCaps w:val="0"/>
                <w:strike w:val="0"/>
                <w:color w:val="231f20"/>
                <w:sz w:val="36"/>
                <w:szCs w:val="36"/>
                <w:u w:val="none"/>
                <w:shd w:fill="auto" w:val="clear"/>
                <w:vertAlign w:val="baseline"/>
                <w:rtl w:val="0"/>
              </w:rPr>
              <w:t xml:space="preserve">Edema das vias aéreas</w:t>
            </w:r>
            <w:r w:rsidDel="00000000" w:rsidR="00000000" w:rsidRPr="00000000">
              <w:rPr>
                <w:rtl w:val="0"/>
              </w:rPr>
            </w:r>
          </w:p>
        </w:tc>
      </w:tr>
      <w:tr>
        <w:trPr>
          <w:cantSplit w:val="0"/>
          <w:trHeight w:val="435" w:hRule="atLeast"/>
          <w:tblHeader w:val="0"/>
        </w:trPr>
        <w:tc>
          <w:tcPr>
            <w:tcBorders>
              <w:left w:color="000000" w:space="0" w:sz="0" w:val="nil"/>
            </w:tcBorders>
            <w:shd w:fill="70ad45" w:val="clea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6" w:lineRule="auto"/>
              <w:ind w:left="222" w:right="0" w:firstLine="0"/>
              <w:jc w:val="left"/>
              <w:rPr>
                <w:rFonts w:ascii="Arial" w:cs="Arial" w:eastAsia="Arial" w:hAnsi="Arial"/>
                <w:b w:val="1"/>
                <w:i w:val="0"/>
                <w:smallCaps w:val="0"/>
                <w:strike w:val="0"/>
                <w:color w:val="000000"/>
                <w:sz w:val="39"/>
                <w:szCs w:val="39"/>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I</w:t>
            </w:r>
            <w:r w:rsidDel="00000000" w:rsidR="00000000" w:rsidRPr="00000000">
              <w:rPr>
                <w:rtl w:val="0"/>
              </w:rPr>
            </w:r>
          </w:p>
        </w:tc>
        <w:tc>
          <w:tcPr>
            <w:tcBorders>
              <w:right w:color="000000" w:space="0" w:sz="0" w:val="nil"/>
            </w:tcBorders>
            <w:shd w:fill="c5e0b3" w:val="cle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6" w:lineRule="auto"/>
              <w:ind w:left="217" w:right="0" w:firstLine="0"/>
              <w:jc w:val="left"/>
              <w:rPr>
                <w:rFonts w:ascii="Arial" w:cs="Arial" w:eastAsia="Arial" w:hAnsi="Arial"/>
                <w:b w:val="0"/>
                <w:i w:val="0"/>
                <w:smallCaps w:val="0"/>
                <w:strike w:val="0"/>
                <w:color w:val="000000"/>
                <w:sz w:val="39"/>
                <w:szCs w:val="39"/>
                <w:u w:val="none"/>
                <w:shd w:fill="auto" w:val="clear"/>
                <w:vertAlign w:val="baseline"/>
              </w:rPr>
            </w:pPr>
            <w:r w:rsidDel="00000000" w:rsidR="00000000" w:rsidRPr="00000000">
              <w:rPr>
                <w:rFonts w:ascii="Arial" w:cs="Arial" w:eastAsia="Arial" w:hAnsi="Arial"/>
                <w:b w:val="0"/>
                <w:i w:val="0"/>
                <w:smallCaps w:val="0"/>
                <w:strike w:val="0"/>
                <w:color w:val="231f20"/>
                <w:sz w:val="36"/>
                <w:szCs w:val="36"/>
                <w:u w:val="none"/>
                <w:shd w:fill="auto" w:val="clear"/>
                <w:vertAlign w:val="baseline"/>
                <w:rtl w:val="0"/>
              </w:rPr>
              <w:t xml:space="preserve">Imobilização da coluna cervical</w:t>
            </w:r>
            <w:r w:rsidDel="00000000" w:rsidR="00000000" w:rsidRPr="00000000">
              <w:rPr>
                <w:rtl w:val="0"/>
              </w:rPr>
            </w:r>
          </w:p>
        </w:tc>
      </w:tr>
      <w:tr>
        <w:trPr>
          <w:cantSplit w:val="0"/>
          <w:trHeight w:val="440" w:hRule="atLeast"/>
          <w:tblHeader w:val="0"/>
        </w:trPr>
        <w:tc>
          <w:tcPr>
            <w:tcBorders>
              <w:left w:color="000000" w:space="0" w:sz="0" w:val="nil"/>
            </w:tcBorders>
            <w:shd w:fill="70ad45" w:val="cle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1" w:lineRule="auto"/>
              <w:ind w:left="222" w:right="0" w:firstLine="0"/>
              <w:jc w:val="left"/>
              <w:rPr>
                <w:rFonts w:ascii="Arial" w:cs="Arial" w:eastAsia="Arial" w:hAnsi="Arial"/>
                <w:b w:val="1"/>
                <w:i w:val="0"/>
                <w:smallCaps w:val="0"/>
                <w:strike w:val="0"/>
                <w:color w:val="000000"/>
                <w:sz w:val="39"/>
                <w:szCs w:val="39"/>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L</w:t>
            </w:r>
            <w:r w:rsidDel="00000000" w:rsidR="00000000" w:rsidRPr="00000000">
              <w:rPr>
                <w:rtl w:val="0"/>
              </w:rPr>
            </w:r>
          </w:p>
        </w:tc>
        <w:tc>
          <w:tcPr>
            <w:tcBorders>
              <w:right w:color="000000" w:space="0" w:sz="0" w:val="nil"/>
            </w:tcBorders>
            <w:shd w:fill="e2efd9" w:val="cle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1" w:lineRule="auto"/>
              <w:ind w:left="217" w:right="0" w:firstLine="0"/>
              <w:jc w:val="left"/>
              <w:rPr>
                <w:rFonts w:ascii="Arial" w:cs="Arial" w:eastAsia="Arial" w:hAnsi="Arial"/>
                <w:b w:val="0"/>
                <w:i w:val="0"/>
                <w:smallCaps w:val="0"/>
                <w:strike w:val="0"/>
                <w:color w:val="000000"/>
                <w:sz w:val="39"/>
                <w:szCs w:val="39"/>
                <w:u w:val="none"/>
                <w:shd w:fill="auto" w:val="clear"/>
                <w:vertAlign w:val="baseline"/>
              </w:rPr>
            </w:pPr>
            <w:r w:rsidDel="00000000" w:rsidR="00000000" w:rsidRPr="00000000">
              <w:rPr>
                <w:rFonts w:ascii="Arial" w:cs="Arial" w:eastAsia="Arial" w:hAnsi="Arial"/>
                <w:b w:val="0"/>
                <w:i w:val="0"/>
                <w:smallCaps w:val="0"/>
                <w:strike w:val="0"/>
                <w:color w:val="231f20"/>
                <w:sz w:val="36"/>
                <w:szCs w:val="36"/>
                <w:u w:val="none"/>
                <w:shd w:fill="auto" w:val="clear"/>
                <w:vertAlign w:val="baseline"/>
                <w:rtl w:val="0"/>
              </w:rPr>
              <w:t xml:space="preserve">Abertura limitada da boca</w:t>
            </w:r>
            <w:r w:rsidDel="00000000" w:rsidR="00000000" w:rsidRPr="00000000">
              <w:rPr>
                <w:rtl w:val="0"/>
              </w:rPr>
            </w:r>
          </w:p>
        </w:tc>
      </w:tr>
      <w:tr>
        <w:trPr>
          <w:cantSplit w:val="0"/>
          <w:trHeight w:val="435" w:hRule="atLeast"/>
          <w:tblHeader w:val="0"/>
        </w:trPr>
        <w:tc>
          <w:tcPr>
            <w:tcBorders>
              <w:left w:color="000000" w:space="0" w:sz="0" w:val="nil"/>
            </w:tcBorders>
            <w:shd w:fill="70ad45" w:val="clea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6" w:lineRule="auto"/>
              <w:ind w:left="222" w:right="0" w:firstLine="0"/>
              <w:jc w:val="left"/>
              <w:rPr>
                <w:rFonts w:ascii="Arial" w:cs="Arial" w:eastAsia="Arial" w:hAnsi="Arial"/>
                <w:b w:val="1"/>
                <w:i w:val="0"/>
                <w:smallCaps w:val="0"/>
                <w:strike w:val="0"/>
                <w:color w:val="000000"/>
                <w:sz w:val="39"/>
                <w:szCs w:val="39"/>
                <w:u w:val="none"/>
                <w:shd w:fill="auto" w:val="clear"/>
                <w:vertAlign w:val="baseline"/>
              </w:rPr>
            </w:pPr>
            <w:r w:rsidDel="00000000" w:rsidR="00000000" w:rsidRPr="00000000">
              <w:rPr>
                <w:rFonts w:ascii="Arial" w:cs="Arial" w:eastAsia="Arial" w:hAnsi="Arial"/>
                <w:b w:val="1"/>
                <w:i w:val="0"/>
                <w:smallCaps w:val="0"/>
                <w:strike w:val="0"/>
                <w:color w:val="ffffff"/>
                <w:sz w:val="36"/>
                <w:szCs w:val="36"/>
                <w:u w:val="none"/>
                <w:shd w:fill="auto" w:val="clear"/>
                <w:vertAlign w:val="baseline"/>
                <w:rtl w:val="0"/>
              </w:rPr>
              <w:t xml:space="preserve">S</w:t>
            </w:r>
            <w:r w:rsidDel="00000000" w:rsidR="00000000" w:rsidRPr="00000000">
              <w:rPr>
                <w:rtl w:val="0"/>
              </w:rPr>
            </w:r>
          </w:p>
        </w:tc>
        <w:tc>
          <w:tcPr>
            <w:tcBorders>
              <w:right w:color="000000" w:space="0" w:sz="0" w:val="nil"/>
            </w:tcBorders>
            <w:shd w:fill="c5e0b3" w:val="cle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6" w:lineRule="auto"/>
              <w:ind w:left="217" w:right="0" w:firstLine="0"/>
              <w:jc w:val="left"/>
              <w:rPr>
                <w:rFonts w:ascii="Arial" w:cs="Arial" w:eastAsia="Arial" w:hAnsi="Arial"/>
                <w:b w:val="0"/>
                <w:i w:val="0"/>
                <w:smallCaps w:val="0"/>
                <w:strike w:val="0"/>
                <w:color w:val="000000"/>
                <w:sz w:val="39"/>
                <w:szCs w:val="39"/>
                <w:u w:val="none"/>
                <w:shd w:fill="auto" w:val="clear"/>
                <w:vertAlign w:val="baseline"/>
              </w:rPr>
            </w:pPr>
            <w:r w:rsidDel="00000000" w:rsidR="00000000" w:rsidRPr="00000000">
              <w:rPr>
                <w:rFonts w:ascii="Arial" w:cs="Arial" w:eastAsia="Arial" w:hAnsi="Arial"/>
                <w:b w:val="0"/>
                <w:i w:val="0"/>
                <w:smallCaps w:val="0"/>
                <w:strike w:val="0"/>
                <w:color w:val="231f20"/>
                <w:sz w:val="36"/>
                <w:szCs w:val="36"/>
                <w:u w:val="none"/>
                <w:shd w:fill="auto" w:val="clear"/>
                <w:vertAlign w:val="baseline"/>
                <w:rtl w:val="0"/>
              </w:rPr>
              <w:t xml:space="preserve">Língua inchada</w:t>
            </w:r>
            <w:r w:rsidDel="00000000" w:rsidR="00000000" w:rsidRPr="00000000">
              <w:rPr>
                <w:rtl w:val="0"/>
              </w:rPr>
            </w:r>
          </w:p>
        </w:tc>
      </w:tr>
    </w:tbl>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7">
      <w:pPr>
        <w:spacing w:before="1" w:lineRule="auto"/>
        <w:ind w:left="57" w:right="57" w:firstLine="0"/>
        <w:jc w:val="center"/>
        <w:rPr>
          <w:sz w:val="16"/>
          <w:szCs w:val="16"/>
        </w:rPr>
        <w:sectPr>
          <w:type w:val="nextPage"/>
          <w:pgSz w:h="15840" w:w="12240" w:orient="portrait"/>
          <w:pgMar w:bottom="1060" w:top="1060" w:left="1080" w:right="1080" w:header="0" w:footer="861"/>
        </w:sectPr>
      </w:pPr>
      <w:r w:rsidDel="00000000" w:rsidR="00000000" w:rsidRPr="00000000">
        <w:rPr>
          <w:color w:val="231f20"/>
          <w:sz w:val="15"/>
          <w:szCs w:val="15"/>
          <w:rtl w:val="0"/>
        </w:rPr>
        <w:t xml:space="preserve">Figura 5. Mnemônico para preditores de laringoscopia e intubação difíceis relacionadas a trauma maxilofacial.</w:t>
      </w: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8"/>
        <w:tblW w:w="7420.0" w:type="dxa"/>
        <w:jc w:val="left"/>
        <w:tblInd w:w="1349.0" w:type="dxa"/>
        <w:tblLayout w:type="fixed"/>
        <w:tblLook w:val="0000"/>
      </w:tblPr>
      <w:tblGrid>
        <w:gridCol w:w="6681"/>
        <w:gridCol w:w="739"/>
        <w:tblGridChange w:id="0">
          <w:tblGrid>
            <w:gridCol w:w="6681"/>
            <w:gridCol w:w="739"/>
          </w:tblGrid>
        </w:tblGridChange>
      </w:tblGrid>
      <w:tr>
        <w:trPr>
          <w:cantSplit w:val="0"/>
          <w:trHeight w:val="329" w:hRule="atLeast"/>
          <w:tblHeader w:val="0"/>
        </w:trPr>
        <w:tc>
          <w:tcPr>
            <w:tcBorders>
              <w:left w:color="7dc04d" w:space="0" w:sz="12" w:val="single"/>
            </w:tcBorders>
            <w:shd w:fill="7dc04d" w:val="cle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83"/>
              </w:tabs>
              <w:spacing w:after="0" w:before="60"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a6nu73srboke" w:id="9"/>
            <w:bookmarkEnd w:id="9"/>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Variável</w:t>
              <w:tab/>
              <w:t xml:space="preserve">Medição</w:t>
            </w:r>
            <w:r w:rsidDel="00000000" w:rsidR="00000000" w:rsidRPr="00000000">
              <w:rPr>
                <w:rtl w:val="0"/>
              </w:rPr>
            </w:r>
          </w:p>
        </w:tc>
        <w:tc>
          <w:tcPr>
            <w:tcBorders>
              <w:right w:color="7dc04d" w:space="0" w:sz="12" w:val="single"/>
            </w:tcBorders>
            <w:shd w:fill="7dc04d" w:val="cle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8"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Pontuação</w:t>
            </w:r>
            <w:r w:rsidDel="00000000" w:rsidR="00000000" w:rsidRPr="00000000">
              <w:rPr>
                <w:rtl w:val="0"/>
              </w:rPr>
            </w:r>
          </w:p>
        </w:tc>
      </w:tr>
      <w:tr>
        <w:trPr>
          <w:cantSplit w:val="0"/>
          <w:trHeight w:val="246" w:hRule="atLeast"/>
          <w:tblHeader w:val="0"/>
        </w:trPr>
        <w:tc>
          <w:tcPr>
            <w:tcBorders>
              <w:left w:color="7dc04d" w:space="0" w:sz="12"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16"/>
              </w:tabs>
              <w:spacing w:after="0" w:before="35" w:line="191"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Abertura da boca</w:t>
              <w:tab/>
              <w:t xml:space="preserve">&gt;ou= 4 cm</w:t>
            </w:r>
            <w:r w:rsidDel="00000000" w:rsidR="00000000" w:rsidRPr="00000000">
              <w:rPr>
                <w:rtl w:val="0"/>
              </w:rPr>
            </w:r>
          </w:p>
        </w:tc>
        <w:tc>
          <w:tcPr>
            <w:tcBorders>
              <w:right w:color="7dc04d" w:space="0" w:sz="12"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191" w:lineRule="auto"/>
              <w:ind w:left="139"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+0</w:t>
            </w:r>
            <w:r w:rsidDel="00000000" w:rsidR="00000000" w:rsidRPr="00000000">
              <w:rPr>
                <w:rtl w:val="0"/>
              </w:rPr>
            </w:r>
          </w:p>
        </w:tc>
      </w:tr>
      <w:tr>
        <w:trPr>
          <w:cantSplit w:val="0"/>
          <w:trHeight w:val="220" w:hRule="atLeast"/>
          <w:tblHeader w:val="0"/>
        </w:trPr>
        <w:tc>
          <w:tcPr>
            <w:tcBorders>
              <w:left w:color="7dc04d" w:space="0" w:sz="12" w:val="single"/>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192" w:lineRule="auto"/>
              <w:ind w:left="0" w:right="164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&lt;4 cm</w:t>
            </w:r>
            <w:r w:rsidDel="00000000" w:rsidR="00000000" w:rsidRPr="00000000">
              <w:rPr>
                <w:rtl w:val="0"/>
              </w:rPr>
            </w:r>
          </w:p>
        </w:tc>
        <w:tc>
          <w:tcPr>
            <w:tcBorders>
              <w:right w:color="7dc04d" w:space="0" w:sz="12" w:val="single"/>
            </w:tcBorders>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192" w:lineRule="auto"/>
              <w:ind w:left="139"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+1</w:t>
            </w:r>
            <w:r w:rsidDel="00000000" w:rsidR="00000000" w:rsidRPr="00000000">
              <w:rPr>
                <w:rtl w:val="0"/>
              </w:rPr>
            </w:r>
          </w:p>
        </w:tc>
      </w:tr>
      <w:tr>
        <w:trPr>
          <w:cantSplit w:val="0"/>
          <w:trHeight w:val="235" w:hRule="atLeast"/>
          <w:tblHeader w:val="0"/>
        </w:trPr>
        <w:tc>
          <w:tcPr>
            <w:tcBorders>
              <w:left w:color="7dc04d" w:space="0" w:sz="12" w:val="single"/>
            </w:tcBorders>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1"/>
              </w:tabs>
              <w:spacing w:after="0" w:before="8"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Distância tireomentoniana</w:t>
              <w:tab/>
              <w:t xml:space="preserve">&gt;6,5 cm</w:t>
            </w:r>
            <w:r w:rsidDel="00000000" w:rsidR="00000000" w:rsidRPr="00000000">
              <w:rPr>
                <w:rtl w:val="0"/>
              </w:rPr>
            </w:r>
          </w:p>
        </w:tc>
        <w:tc>
          <w:tcPr>
            <w:tcBorders>
              <w:right w:color="7dc04d" w:space="0" w:sz="12"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39"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+0</w:t>
            </w:r>
            <w:r w:rsidDel="00000000" w:rsidR="00000000" w:rsidRPr="00000000">
              <w:rPr>
                <w:rtl w:val="0"/>
              </w:rPr>
            </w:r>
          </w:p>
        </w:tc>
      </w:tr>
      <w:tr>
        <w:trPr>
          <w:cantSplit w:val="0"/>
          <w:trHeight w:val="204" w:hRule="atLeast"/>
          <w:tblHeader w:val="0"/>
        </w:trPr>
        <w:tc>
          <w:tcPr>
            <w:tcBorders>
              <w:left w:color="7dc04d" w:space="0" w:sz="12" w:val="single"/>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42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6,0 a 6,5 cm</w:t>
            </w:r>
            <w:r w:rsidDel="00000000" w:rsidR="00000000" w:rsidRPr="00000000">
              <w:rPr>
                <w:rtl w:val="0"/>
              </w:rPr>
            </w:r>
          </w:p>
        </w:tc>
        <w:tc>
          <w:tcPr>
            <w:tcBorders>
              <w:right w:color="7dc04d" w:space="0" w:sz="12"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139"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+1</w:t>
            </w:r>
            <w:r w:rsidDel="00000000" w:rsidR="00000000" w:rsidRPr="00000000">
              <w:rPr>
                <w:rtl w:val="0"/>
              </w:rPr>
            </w:r>
          </w:p>
        </w:tc>
      </w:tr>
      <w:tr>
        <w:trPr>
          <w:cantSplit w:val="0"/>
          <w:trHeight w:val="235" w:hRule="atLeast"/>
          <w:tblHeader w:val="0"/>
        </w:trPr>
        <w:tc>
          <w:tcPr>
            <w:tcBorders>
              <w:left w:color="7dc04d" w:space="0" w:sz="12" w:val="single"/>
            </w:tcBorders>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44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&lt;6,0 cm</w:t>
            </w:r>
            <w:r w:rsidDel="00000000" w:rsidR="00000000" w:rsidRPr="00000000">
              <w:rPr>
                <w:rtl w:val="0"/>
              </w:rPr>
            </w:r>
          </w:p>
        </w:tc>
        <w:tc>
          <w:tcPr>
            <w:tcBorders>
              <w:right w:color="7dc04d" w:space="0" w:sz="12"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39"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w:t>
            </w:r>
            <w:r w:rsidDel="00000000" w:rsidR="00000000" w:rsidRPr="00000000">
              <w:rPr>
                <w:rtl w:val="0"/>
              </w:rPr>
            </w:r>
          </w:p>
        </w:tc>
      </w:tr>
      <w:tr>
        <w:trPr>
          <w:cantSplit w:val="0"/>
          <w:trHeight w:val="220" w:hRule="atLeast"/>
          <w:tblHeader w:val="0"/>
        </w:trPr>
        <w:tc>
          <w:tcPr>
            <w:tcBorders>
              <w:left w:color="7dc04d" w:space="0" w:sz="12" w:val="single"/>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59"/>
              </w:tabs>
              <w:spacing w:after="0" w:before="0" w:line="20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Classificação de Mallampati modificada</w:t>
              <w:tab/>
              <w:t xml:space="preserve">I (tecidos moles, fauces, úvula e pilares vistos)</w:t>
            </w:r>
            <w:r w:rsidDel="00000000" w:rsidR="00000000" w:rsidRPr="00000000">
              <w:rPr>
                <w:rtl w:val="0"/>
              </w:rPr>
            </w:r>
          </w:p>
        </w:tc>
        <w:tc>
          <w:tcPr>
            <w:tcBorders>
              <w:right w:color="7dc04d" w:space="0" w:sz="12" w:val="single"/>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39"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+0</w:t>
            </w:r>
            <w:r w:rsidDel="00000000" w:rsidR="00000000" w:rsidRPr="00000000">
              <w:rPr>
                <w:rtl w:val="0"/>
              </w:rPr>
            </w:r>
          </w:p>
        </w:tc>
      </w:tr>
      <w:tr>
        <w:trPr>
          <w:cantSplit w:val="0"/>
          <w:trHeight w:val="220" w:hRule="atLeast"/>
          <w:tblHeader w:val="0"/>
        </w:trPr>
        <w:tc>
          <w:tcPr>
            <w:tcBorders>
              <w:left w:color="7dc04d" w:space="0" w:sz="12"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325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II (palato mole, fauces e úvula visualizados)</w:t>
            </w:r>
            <w:r w:rsidDel="00000000" w:rsidR="00000000" w:rsidRPr="00000000">
              <w:rPr>
                <w:rtl w:val="0"/>
              </w:rPr>
            </w:r>
          </w:p>
        </w:tc>
        <w:tc>
          <w:tcPr>
            <w:tcBorders>
              <w:right w:color="7dc04d" w:space="0" w:sz="12"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139"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+1</w:t>
            </w:r>
            <w:r w:rsidDel="00000000" w:rsidR="00000000" w:rsidRPr="00000000">
              <w:rPr>
                <w:rtl w:val="0"/>
              </w:rPr>
            </w:r>
          </w:p>
        </w:tc>
      </w:tr>
      <w:tr>
        <w:trPr>
          <w:cantSplit w:val="0"/>
          <w:trHeight w:val="219" w:hRule="atLeast"/>
          <w:tblHeader w:val="0"/>
        </w:trPr>
        <w:tc>
          <w:tcPr>
            <w:tcBorders>
              <w:left w:color="7dc04d" w:space="0" w:sz="12" w:val="single"/>
            </w:tcBorders>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2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III (palato mole e base da úvula visualizados)</w:t>
            </w:r>
            <w:r w:rsidDel="00000000" w:rsidR="00000000" w:rsidRPr="00000000">
              <w:rPr>
                <w:rtl w:val="0"/>
              </w:rPr>
            </w:r>
          </w:p>
        </w:tc>
        <w:tc>
          <w:tcPr>
            <w:tcBorders>
              <w:right w:color="7dc04d" w:space="0" w:sz="12"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39"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w:t>
            </w:r>
            <w:r w:rsidDel="00000000" w:rsidR="00000000" w:rsidRPr="00000000">
              <w:rPr>
                <w:rtl w:val="0"/>
              </w:rPr>
            </w:r>
          </w:p>
        </w:tc>
      </w:tr>
      <w:tr>
        <w:trPr>
          <w:cantSplit w:val="0"/>
          <w:trHeight w:val="204" w:hRule="atLeast"/>
          <w:tblHeader w:val="0"/>
        </w:trPr>
        <w:tc>
          <w:tcPr>
            <w:tcBorders>
              <w:left w:color="7dc04d" w:space="0" w:sz="12" w:val="single"/>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76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IV (palato mole não visível)</w:t>
            </w:r>
            <w:r w:rsidDel="00000000" w:rsidR="00000000" w:rsidRPr="00000000">
              <w:rPr>
                <w:rtl w:val="0"/>
              </w:rPr>
            </w:r>
          </w:p>
        </w:tc>
        <w:tc>
          <w:tcPr>
            <w:tcBorders>
              <w:right w:color="7dc04d" w:space="0" w:sz="12"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139"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+3</w:t>
            </w:r>
            <w:r w:rsidDel="00000000" w:rsidR="00000000" w:rsidRPr="00000000">
              <w:rPr>
                <w:rtl w:val="0"/>
              </w:rPr>
            </w:r>
          </w:p>
        </w:tc>
      </w:tr>
      <w:tr>
        <w:trPr>
          <w:cantSplit w:val="0"/>
          <w:trHeight w:val="234" w:hRule="atLeast"/>
          <w:tblHeader w:val="0"/>
        </w:trPr>
        <w:tc>
          <w:tcPr>
            <w:tcBorders>
              <w:left w:color="7dc04d" w:space="0" w:sz="12" w:val="single"/>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71"/>
              </w:tabs>
              <w:spacing w:after="0" w:before="8" w:line="206" w:lineRule="auto"/>
              <w:ind w:left="84" w:right="0" w:firstLine="0"/>
              <w:jc w:val="left"/>
              <w:rPr>
                <w:rFonts w:ascii="Acumin Pro ExtraCondensed" w:cs="Acumin Pro ExtraCondensed" w:eastAsia="Acumin Pro ExtraCondensed" w:hAnsi="Acumin Pro ExtraCondensed"/>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Movimento do pescoço</w:t>
              <w:tab/>
            </w:r>
            <w:r w:rsidDel="00000000" w:rsidR="00000000" w:rsidRPr="00000000">
              <w:rPr>
                <w:rFonts w:ascii="Acumin Pro ExtraCondensed" w:cs="Acumin Pro ExtraCondensed" w:eastAsia="Acumin Pro ExtraCondensed" w:hAnsi="Acumin Pro ExtraCondensed"/>
                <w:b w:val="0"/>
                <w:i w:val="0"/>
                <w:smallCaps w:val="0"/>
                <w:strike w:val="0"/>
                <w:color w:val="231f20"/>
                <w:sz w:val="16"/>
                <w:szCs w:val="16"/>
                <w:u w:val="none"/>
                <w:shd w:fill="auto" w:val="clear"/>
                <w:vertAlign w:val="baseline"/>
                <w:rtl w:val="0"/>
              </w:rPr>
              <w:t xml:space="preserve">&gt;90graus</w:t>
            </w:r>
            <w:r w:rsidDel="00000000" w:rsidR="00000000" w:rsidRPr="00000000">
              <w:rPr>
                <w:rtl w:val="0"/>
              </w:rPr>
            </w:r>
          </w:p>
        </w:tc>
        <w:tc>
          <w:tcPr>
            <w:tcBorders>
              <w:right w:color="7dc04d" w:space="0" w:sz="12"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6" w:lineRule="auto"/>
              <w:ind w:left="139"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+0</w:t>
            </w:r>
            <w:r w:rsidDel="00000000" w:rsidR="00000000" w:rsidRPr="00000000">
              <w:rPr>
                <w:rtl w:val="0"/>
              </w:rPr>
            </w:r>
          </w:p>
        </w:tc>
      </w:tr>
      <w:tr>
        <w:trPr>
          <w:cantSplit w:val="0"/>
          <w:trHeight w:val="206" w:hRule="atLeast"/>
          <w:tblHeader w:val="0"/>
        </w:trPr>
        <w:tc>
          <w:tcPr>
            <w:tcBorders>
              <w:left w:color="7dc04d" w:space="0" w:sz="12"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4411" w:right="0" w:firstLine="0"/>
              <w:jc w:val="left"/>
              <w:rPr>
                <w:rFonts w:ascii="Acumin Pro ExtraCondensed" w:cs="Acumin Pro ExtraCondensed" w:eastAsia="Acumin Pro ExtraCondensed" w:hAnsi="Acumin Pro ExtraCondensed"/>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80 a </w:t>
            </w:r>
            <w:r w:rsidDel="00000000" w:rsidR="00000000" w:rsidRPr="00000000">
              <w:rPr>
                <w:rFonts w:ascii="Acumin Pro ExtraCondensed" w:cs="Acumin Pro ExtraCondensed" w:eastAsia="Acumin Pro ExtraCondensed" w:hAnsi="Acumin Pro ExtraCondensed"/>
                <w:b w:val="0"/>
                <w:i w:val="0"/>
                <w:smallCaps w:val="0"/>
                <w:strike w:val="0"/>
                <w:color w:val="231f20"/>
                <w:sz w:val="16"/>
                <w:szCs w:val="16"/>
                <w:u w:val="none"/>
                <w:shd w:fill="auto" w:val="clear"/>
                <w:vertAlign w:val="baseline"/>
                <w:rtl w:val="0"/>
              </w:rPr>
              <w:t xml:space="preserve">90graus</w:t>
            </w:r>
            <w:r w:rsidDel="00000000" w:rsidR="00000000" w:rsidRPr="00000000">
              <w:rPr>
                <w:rtl w:val="0"/>
              </w:rPr>
            </w:r>
          </w:p>
        </w:tc>
        <w:tc>
          <w:tcPr>
            <w:tcBorders>
              <w:right w:color="7dc04d" w:space="0" w:sz="12" w:val="single"/>
            </w:tcBorders>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139"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+1</w:t>
            </w:r>
            <w:r w:rsidDel="00000000" w:rsidR="00000000" w:rsidRPr="00000000">
              <w:rPr>
                <w:rtl w:val="0"/>
              </w:rPr>
            </w:r>
          </w:p>
        </w:tc>
      </w:tr>
      <w:tr>
        <w:trPr>
          <w:cantSplit w:val="0"/>
          <w:trHeight w:val="235" w:hRule="atLeast"/>
          <w:tblHeader w:val="0"/>
        </w:trPr>
        <w:tc>
          <w:tcPr>
            <w:tcBorders>
              <w:left w:color="7dc04d" w:space="0" w:sz="12" w:val="single"/>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08" w:lineRule="auto"/>
              <w:ind w:left="0" w:right="1710" w:firstLine="0"/>
              <w:jc w:val="right"/>
              <w:rPr>
                <w:rFonts w:ascii="Acumin Pro ExtraCondensed" w:cs="Acumin Pro ExtraCondensed" w:eastAsia="Acumin Pro ExtraCondensed" w:hAnsi="Acumin Pro ExtraCondensed"/>
                <w:b w:val="0"/>
                <w:i w:val="0"/>
                <w:smallCaps w:val="0"/>
                <w:strike w:val="0"/>
                <w:color w:val="000000"/>
                <w:sz w:val="18"/>
                <w:szCs w:val="18"/>
                <w:u w:val="none"/>
                <w:shd w:fill="auto" w:val="clear"/>
                <w:vertAlign w:val="baseline"/>
              </w:rPr>
            </w:pPr>
            <w:r w:rsidDel="00000000" w:rsidR="00000000" w:rsidRPr="00000000">
              <w:rPr>
                <w:rFonts w:ascii="Acumin Pro ExtraCondensed" w:cs="Acumin Pro ExtraCondensed" w:eastAsia="Acumin Pro ExtraCondensed" w:hAnsi="Acumin Pro ExtraCondensed"/>
                <w:b w:val="0"/>
                <w:i w:val="0"/>
                <w:smallCaps w:val="0"/>
                <w:strike w:val="0"/>
                <w:color w:val="231f20"/>
                <w:sz w:val="16"/>
                <w:szCs w:val="16"/>
                <w:u w:val="none"/>
                <w:shd w:fill="auto" w:val="clear"/>
                <w:vertAlign w:val="baseline"/>
                <w:rtl w:val="0"/>
              </w:rPr>
              <w:t xml:space="preserve">&lt;80graus</w:t>
            </w:r>
            <w:r w:rsidDel="00000000" w:rsidR="00000000" w:rsidRPr="00000000">
              <w:rPr>
                <w:rtl w:val="0"/>
              </w:rPr>
            </w:r>
          </w:p>
        </w:tc>
        <w:tc>
          <w:tcPr>
            <w:tcBorders>
              <w:right w:color="7dc04d" w:space="0" w:sz="12" w:val="single"/>
            </w:tcBorders>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39"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w:t>
            </w:r>
            <w:r w:rsidDel="00000000" w:rsidR="00000000" w:rsidRPr="00000000">
              <w:rPr>
                <w:rtl w:val="0"/>
              </w:rPr>
            </w:r>
          </w:p>
        </w:tc>
      </w:tr>
      <w:tr>
        <w:trPr>
          <w:cantSplit w:val="0"/>
          <w:trHeight w:val="218" w:hRule="atLeast"/>
          <w:tblHeader w:val="0"/>
        </w:trPr>
        <w:tc>
          <w:tcPr>
            <w:tcBorders>
              <w:left w:color="7dc04d" w:space="0" w:sz="12"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07"/>
              </w:tabs>
              <w:spacing w:after="0" w:before="0" w:line="199"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Capacidade de protrusão da mandíbula</w:t>
              <w:tab/>
              <w:t xml:space="preserve">Sim</w:t>
            </w:r>
            <w:r w:rsidDel="00000000" w:rsidR="00000000" w:rsidRPr="00000000">
              <w:rPr>
                <w:rtl w:val="0"/>
              </w:rPr>
            </w:r>
          </w:p>
        </w:tc>
        <w:tc>
          <w:tcPr>
            <w:tcBorders>
              <w:right w:color="7dc04d" w:space="0" w:sz="12" w:val="single"/>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139"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+0</w:t>
            </w:r>
            <w:r w:rsidDel="00000000" w:rsidR="00000000" w:rsidRPr="00000000">
              <w:rPr>
                <w:rtl w:val="0"/>
              </w:rPr>
            </w:r>
          </w:p>
        </w:tc>
      </w:tr>
      <w:tr>
        <w:trPr>
          <w:cantSplit w:val="0"/>
          <w:trHeight w:val="204" w:hRule="atLeast"/>
          <w:tblHeader w:val="0"/>
        </w:trPr>
        <w:tc>
          <w:tcPr>
            <w:tcBorders>
              <w:left w:color="7dc04d" w:space="0" w:sz="12" w:val="single"/>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0" w:right="178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Não</w:t>
            </w:r>
            <w:r w:rsidDel="00000000" w:rsidR="00000000" w:rsidRPr="00000000">
              <w:rPr>
                <w:rtl w:val="0"/>
              </w:rPr>
            </w:r>
          </w:p>
        </w:tc>
        <w:tc>
          <w:tcPr>
            <w:tcBorders>
              <w:right w:color="7dc04d" w:space="0" w:sz="12"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139"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+1</w:t>
            </w:r>
            <w:r w:rsidDel="00000000" w:rsidR="00000000" w:rsidRPr="00000000">
              <w:rPr>
                <w:rtl w:val="0"/>
              </w:rPr>
            </w:r>
          </w:p>
        </w:tc>
      </w:tr>
      <w:tr>
        <w:trPr>
          <w:cantSplit w:val="0"/>
          <w:trHeight w:val="235" w:hRule="atLeast"/>
          <w:tblHeader w:val="0"/>
        </w:trPr>
        <w:tc>
          <w:tcPr>
            <w:tcBorders>
              <w:left w:color="7dc04d" w:space="0" w:sz="12" w:val="single"/>
            </w:tcBorders>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82"/>
              </w:tabs>
              <w:spacing w:after="0" w:before="8"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Peso corporal</w:t>
              <w:tab/>
              <w:t xml:space="preserve">&lt;90 kg</w:t>
            </w:r>
            <w:r w:rsidDel="00000000" w:rsidR="00000000" w:rsidRPr="00000000">
              <w:rPr>
                <w:rtl w:val="0"/>
              </w:rPr>
            </w:r>
          </w:p>
        </w:tc>
        <w:tc>
          <w:tcPr>
            <w:tcBorders>
              <w:right w:color="7dc04d" w:space="0" w:sz="12" w:val="single"/>
            </w:tcBorders>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39"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+0</w:t>
            </w:r>
            <w:r w:rsidDel="00000000" w:rsidR="00000000" w:rsidRPr="00000000">
              <w:rPr>
                <w:rtl w:val="0"/>
              </w:rPr>
            </w:r>
          </w:p>
        </w:tc>
      </w:tr>
      <w:tr>
        <w:trPr>
          <w:cantSplit w:val="0"/>
          <w:trHeight w:val="204" w:hRule="atLeast"/>
          <w:tblHeader w:val="0"/>
        </w:trPr>
        <w:tc>
          <w:tcPr>
            <w:tcBorders>
              <w:left w:color="7dc04d" w:space="0" w:sz="12"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427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90 a 110 kg</w:t>
            </w:r>
            <w:r w:rsidDel="00000000" w:rsidR="00000000" w:rsidRPr="00000000">
              <w:rPr>
                <w:rtl w:val="0"/>
              </w:rPr>
            </w:r>
          </w:p>
        </w:tc>
        <w:tc>
          <w:tcPr>
            <w:tcBorders>
              <w:right w:color="7dc04d" w:space="0" w:sz="12" w:val="single"/>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139"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+1</w:t>
            </w:r>
            <w:r w:rsidDel="00000000" w:rsidR="00000000" w:rsidRPr="00000000">
              <w:rPr>
                <w:rtl w:val="0"/>
              </w:rPr>
            </w:r>
          </w:p>
        </w:tc>
      </w:tr>
      <w:tr>
        <w:trPr>
          <w:cantSplit w:val="0"/>
          <w:trHeight w:val="235" w:hRule="atLeast"/>
          <w:tblHeader w:val="0"/>
        </w:trPr>
        <w:tc>
          <w:tcPr>
            <w:tcBorders>
              <w:left w:color="7dc04d" w:space="0" w:sz="12" w:val="single"/>
            </w:tcBorders>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44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&gt;110 kg</w:t>
            </w:r>
            <w:r w:rsidDel="00000000" w:rsidR="00000000" w:rsidRPr="00000000">
              <w:rPr>
                <w:rtl w:val="0"/>
              </w:rPr>
            </w:r>
          </w:p>
        </w:tc>
        <w:tc>
          <w:tcPr>
            <w:tcBorders>
              <w:right w:color="7dc04d" w:space="0" w:sz="12" w:val="single"/>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39"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w:t>
            </w:r>
            <w:r w:rsidDel="00000000" w:rsidR="00000000" w:rsidRPr="00000000">
              <w:rPr>
                <w:rtl w:val="0"/>
              </w:rPr>
            </w:r>
          </w:p>
        </w:tc>
      </w:tr>
      <w:tr>
        <w:trPr>
          <w:cantSplit w:val="0"/>
          <w:trHeight w:val="219" w:hRule="atLeast"/>
          <w:tblHeader w:val="0"/>
        </w:trPr>
        <w:tc>
          <w:tcPr>
            <w:tcBorders>
              <w:left w:color="7dc04d" w:space="0" w:sz="12"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8"/>
              </w:tabs>
              <w:spacing w:after="0" w:before="0" w:line="20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Histórico de intubação difícil</w:t>
              <w:tab/>
              <w:t xml:space="preserve">Nenhum</w:t>
            </w:r>
            <w:r w:rsidDel="00000000" w:rsidR="00000000" w:rsidRPr="00000000">
              <w:rPr>
                <w:rtl w:val="0"/>
              </w:rPr>
            </w:r>
          </w:p>
        </w:tc>
        <w:tc>
          <w:tcPr>
            <w:tcBorders>
              <w:right w:color="7dc04d" w:space="0" w:sz="12" w:val="single"/>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39"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+0</w:t>
            </w:r>
            <w:r w:rsidDel="00000000" w:rsidR="00000000" w:rsidRPr="00000000">
              <w:rPr>
                <w:rtl w:val="0"/>
              </w:rPr>
            </w:r>
          </w:p>
        </w:tc>
      </w:tr>
      <w:tr>
        <w:trPr>
          <w:cantSplit w:val="0"/>
          <w:trHeight w:val="219" w:hRule="atLeast"/>
          <w:tblHeader w:val="0"/>
        </w:trPr>
        <w:tc>
          <w:tcPr>
            <w:tcBorders>
              <w:left w:color="7dc04d" w:space="0" w:sz="12"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42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Questionável</w:t>
            </w:r>
            <w:r w:rsidDel="00000000" w:rsidR="00000000" w:rsidRPr="00000000">
              <w:rPr>
                <w:rtl w:val="0"/>
              </w:rPr>
            </w:r>
          </w:p>
        </w:tc>
        <w:tc>
          <w:tcPr>
            <w:tcBorders>
              <w:right w:color="7dc04d" w:space="0" w:sz="12" w:val="single"/>
            </w:tcBorders>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39"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+1</w:t>
            </w:r>
            <w:r w:rsidDel="00000000" w:rsidR="00000000" w:rsidRPr="00000000">
              <w:rPr>
                <w:rtl w:val="0"/>
              </w:rPr>
            </w:r>
          </w:p>
        </w:tc>
      </w:tr>
      <w:tr>
        <w:trPr>
          <w:cantSplit w:val="0"/>
          <w:trHeight w:val="222" w:hRule="atLeast"/>
          <w:tblHeader w:val="0"/>
        </w:trPr>
        <w:tc>
          <w:tcPr>
            <w:tcBorders>
              <w:left w:color="7dc04d" w:space="0" w:sz="12" w:val="single"/>
              <w:bottom w:color="7dc04d" w:space="0" w:sz="12" w:val="single"/>
            </w:tcBorders>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1598"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Definitivo</w:t>
            </w:r>
            <w:r w:rsidDel="00000000" w:rsidR="00000000" w:rsidRPr="00000000">
              <w:rPr>
                <w:rtl w:val="0"/>
              </w:rPr>
            </w:r>
          </w:p>
        </w:tc>
        <w:tc>
          <w:tcPr>
            <w:tcBorders>
              <w:bottom w:color="7dc04d" w:space="0" w:sz="12" w:val="single"/>
              <w:right w:color="7dc04d" w:space="0" w:sz="12"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39"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w:t>
            </w:r>
            <w:r w:rsidDel="00000000" w:rsidR="00000000" w:rsidRPr="00000000">
              <w:rPr>
                <w:rtl w:val="0"/>
              </w:rPr>
            </w:r>
          </w:p>
        </w:tc>
      </w:tr>
    </w:tbl>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54" w:lineRule="auto"/>
        <w:ind w:left="4269" w:right="1050" w:hanging="2843"/>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Tabela 6. Índice de risco de El-Ganzouri. Uma pontuação de &gt;3 prediz intubação difícil com laringoscopia direta convencional</w:t>
      </w: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1"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cirurgia sob anestesia geral. Acredita-se que as ferramentas de estratificação de risco multivariadas ofereçam melhor precisão do que as avaliações individuais.</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61"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Cortelazzi et al. avaliaram os valores preditivos do EGRI usando a laringoscopia Macintosh e a videolaringoscopia como padrões de referência (consulte </w:t>
      </w:r>
      <w:hyperlink w:anchor="_150cjhh08iaw">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Tabela 7</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Os resultados sugerem que o EGRI é útil no pré-operatório para avaliar o risco de intubação difícil para laringoscopia direta e videolaringoscopia.</w:t>
      </w: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8">
      <w:pPr>
        <w:pStyle w:val="Heading2"/>
        <w:ind w:firstLine="72"/>
        <w:rPr/>
      </w:pPr>
      <w:r w:rsidDel="00000000" w:rsidR="00000000" w:rsidRPr="00000000">
        <w:rPr>
          <w:color w:val="231f20"/>
          <w:sz w:val="22"/>
          <w:szCs w:val="22"/>
          <w:rtl w:val="0"/>
        </w:rPr>
        <w:t xml:space="preserve">Histórico de controle anterior das vias aéreas</w:t>
      </w: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4"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Se disponíveis, os registros anteriores do anestésico e do paciente sobre o manejo anterior das vias aéreas devem ser revisados. Os registros do período após o manejo das vias aéreas também podem conter informações relevantes.</w:t>
      </w: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72"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Observe o seguinte:</w:t>
      </w:r>
      <w:r w:rsidDel="00000000" w:rsidR="00000000" w:rsidRPr="00000000">
        <w:rPr>
          <w:rtl w:val="0"/>
        </w:rPr>
      </w:r>
    </w:p>
    <w:p w:rsidR="00000000" w:rsidDel="00000000" w:rsidP="00000000" w:rsidRDefault="00000000" w:rsidRPr="00000000" w14:paraId="0000017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75"/>
        </w:tabs>
        <w:spacing w:after="0" w:before="173"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Técnicas de gerenciamento de vias aéreas</w:t>
      </w:r>
      <w:r w:rsidDel="00000000" w:rsidR="00000000" w:rsidRPr="00000000">
        <w:rPr>
          <w:rtl w:val="0"/>
        </w:rPr>
      </w:r>
    </w:p>
    <w:p w:rsidR="00000000" w:rsidDel="00000000" w:rsidP="00000000" w:rsidRDefault="00000000" w:rsidRPr="00000000" w14:paraId="0000017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75"/>
        </w:tabs>
        <w:spacing w:after="0" w:before="13"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Capacidade de ventilar com bolsa-máscara</w:t>
      </w:r>
      <w:r w:rsidDel="00000000" w:rsidR="00000000" w:rsidRPr="00000000">
        <w:rPr>
          <w:rtl w:val="0"/>
        </w:rPr>
      </w:r>
    </w:p>
    <w:p w:rsidR="00000000" w:rsidDel="00000000" w:rsidP="00000000" w:rsidRDefault="00000000" w:rsidRPr="00000000" w14:paraId="0000017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75"/>
        </w:tabs>
        <w:spacing w:after="0" w:before="13"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Melhor classificação da visão da laringe com laringoscopia direta</w:t>
      </w:r>
      <w:r w:rsidDel="00000000" w:rsidR="00000000" w:rsidRPr="00000000">
        <w:rPr>
          <w:rtl w:val="0"/>
        </w:rPr>
      </w:r>
    </w:p>
    <w:p w:rsidR="00000000" w:rsidDel="00000000" w:rsidP="00000000" w:rsidRDefault="00000000" w:rsidRPr="00000000" w14:paraId="0000017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75"/>
        </w:tabs>
        <w:spacing w:after="0" w:before="13"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Equipamento de vias aéreas (tipos e tamanhos)</w:t>
      </w:r>
      <w:r w:rsidDel="00000000" w:rsidR="00000000" w:rsidRPr="00000000">
        <w:rPr>
          <w:rtl w:val="0"/>
        </w:rPr>
      </w:r>
    </w:p>
    <w:p w:rsidR="00000000" w:rsidDel="00000000" w:rsidP="00000000" w:rsidRDefault="00000000" w:rsidRPr="00000000" w14:paraId="0000017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75"/>
        </w:tabs>
        <w:spacing w:after="0" w:before="13"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Problemas encontrados</w:t>
      </w: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75"/>
        </w:tabs>
        <w:spacing w:after="0" w:before="13"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Uso de dispositivos de resgate</w:t>
      </w:r>
      <w:r w:rsidDel="00000000" w:rsidR="00000000" w:rsidRPr="00000000">
        <w:rPr>
          <w:rtl w:val="0"/>
        </w:rPr>
      </w:r>
    </w:p>
    <w:p w:rsidR="00000000" w:rsidDel="00000000" w:rsidP="00000000" w:rsidRDefault="00000000" w:rsidRPr="00000000" w14:paraId="0000018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75"/>
        </w:tabs>
        <w:spacing w:after="0" w:before="13" w:line="240" w:lineRule="auto"/>
        <w:ind w:left="275" w:right="0" w:hanging="203"/>
        <w:jc w:val="left"/>
        <w:rPr>
          <w:smallCaps w:val="0"/>
          <w:strike w:val="0"/>
          <w:u w:val="none"/>
          <w:shd w:fill="auto" w:val="clear"/>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Complicações</w:t>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3">
      <w:pPr>
        <w:pStyle w:val="Heading2"/>
        <w:ind w:firstLine="72"/>
        <w:rPr/>
      </w:pPr>
      <w:r w:rsidDel="00000000" w:rsidR="00000000" w:rsidRPr="00000000">
        <w:rPr>
          <w:color w:val="231f20"/>
          <w:sz w:val="22"/>
          <w:szCs w:val="22"/>
          <w:rtl w:val="0"/>
        </w:rPr>
        <w:t xml:space="preserve">Estudos de imagem das vias aéreas</w:t>
      </w: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61"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ultrassom no local de atendimento é útil tanto para a avaliação quanto para o manejo das vias aéreas</w:t>
      </w:r>
      <w:hyperlink w:anchor="_7jsnwvw2ltsc">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.(14) </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É uma técnica rápida e não invasiva que pode ser realizada à beira do leito para visualizar de forma confiável as estruturas das vias aéreas superiores. O anestesista pode identificar a localização da traqueia, avaliar qualquer desvio traqueal e medir a largura da traqueia. A identificação da membrana cricotireoidea permite a visualização pré-anestésica de</w:t>
      </w: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9913.999999999998" w:type="dxa"/>
        <w:jc w:val="left"/>
        <w:tblInd w:w="101.0" w:type="dxa"/>
        <w:tblLayout w:type="fixed"/>
        <w:tblLook w:val="0000"/>
      </w:tblPr>
      <w:tblGrid>
        <w:gridCol w:w="4329"/>
        <w:gridCol w:w="1039"/>
        <w:gridCol w:w="1039"/>
        <w:gridCol w:w="1695"/>
        <w:gridCol w:w="1812"/>
        <w:tblGridChange w:id="0">
          <w:tblGrid>
            <w:gridCol w:w="4329"/>
            <w:gridCol w:w="1039"/>
            <w:gridCol w:w="1039"/>
            <w:gridCol w:w="1695"/>
            <w:gridCol w:w="1812"/>
          </w:tblGrid>
        </w:tblGridChange>
      </w:tblGrid>
      <w:tr>
        <w:trPr>
          <w:cantSplit w:val="0"/>
          <w:trHeight w:val="549" w:hRule="atLeast"/>
          <w:tblHeader w:val="0"/>
        </w:trPr>
        <w:tc>
          <w:tcPr>
            <w:tcBorders>
              <w:left w:color="7dc04d" w:space="0" w:sz="12" w:val="single"/>
            </w:tcBorders>
            <w:shd w:fill="7dc04d"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shd w:fill="7dc04d"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2" w:firstLine="0"/>
              <w:jc w:val="center"/>
              <w:rPr>
                <w:rFonts w:ascii="Arial" w:cs="Arial" w:eastAsia="Arial" w:hAnsi="Arial"/>
                <w:b w:val="0"/>
                <w:i w:val="0"/>
                <w:smallCaps w:val="0"/>
                <w:strike w:val="0"/>
                <w:color w:val="000000"/>
                <w:sz w:val="18"/>
                <w:szCs w:val="18"/>
                <w:u w:val="none"/>
                <w:shd w:fill="auto" w:val="clear"/>
                <w:vertAlign w:val="baseline"/>
              </w:rPr>
            </w:pPr>
            <w:bookmarkStart w:colFirst="0" w:colLast="0" w:name="_150cjhh08iaw" w:id="10"/>
            <w:bookmarkEnd w:id="10"/>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Sensibilidade</w:t>
            </w:r>
            <w:r w:rsidDel="00000000" w:rsidR="00000000" w:rsidRPr="00000000">
              <w:rPr>
                <w:rtl w:val="0"/>
              </w:rPr>
            </w:r>
          </w:p>
        </w:tc>
        <w:tc>
          <w:tcPr>
            <w:shd w:fill="7dc04d"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Especificidade</w:t>
            </w:r>
            <w:r w:rsidDel="00000000" w:rsidR="00000000" w:rsidRPr="00000000">
              <w:rPr>
                <w:rtl w:val="0"/>
              </w:rPr>
            </w:r>
          </w:p>
        </w:tc>
        <w:tc>
          <w:tcPr>
            <w:shd w:fill="7dc04d" w:val="cle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54" w:lineRule="auto"/>
              <w:ind w:left="392" w:right="0" w:hanging="31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Probabilidade de pós-teste positivo</w:t>
            </w:r>
            <w:r w:rsidDel="00000000" w:rsidR="00000000" w:rsidRPr="00000000">
              <w:rPr>
                <w:rtl w:val="0"/>
              </w:rPr>
            </w:r>
          </w:p>
        </w:tc>
        <w:tc>
          <w:tcPr>
            <w:tcBorders>
              <w:right w:color="7dc04d" w:space="0" w:sz="12" w:val="single"/>
            </w:tcBorders>
            <w:shd w:fill="7dc04d" w:val="clea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54" w:lineRule="auto"/>
              <w:ind w:left="422" w:right="0" w:hanging="34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Probabilidade de pós-teste negativo</w:t>
            </w:r>
            <w:r w:rsidDel="00000000" w:rsidR="00000000" w:rsidRPr="00000000">
              <w:rPr>
                <w:rtl w:val="0"/>
              </w:rPr>
            </w:r>
          </w:p>
        </w:tc>
      </w:tr>
      <w:tr>
        <w:trPr>
          <w:cantSplit w:val="0"/>
          <w:trHeight w:val="263" w:hRule="atLeast"/>
          <w:tblHeader w:val="0"/>
        </w:trPr>
        <w:tc>
          <w:tcPr>
            <w:tcBorders>
              <w:left w:color="7dc04d" w:space="0" w:sz="12" w:val="single"/>
            </w:tcBorders>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Laringoscopia Macintosh (valor de corte EGRI: EGRI 2)</w:t>
            </w:r>
            <w:r w:rsidDel="00000000" w:rsidR="00000000" w:rsidRPr="00000000">
              <w:rPr>
                <w:rtl w:val="0"/>
              </w:rPr>
            </w:r>
          </w:p>
        </w:tc>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23"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69.7%</w:t>
            </w:r>
            <w:r w:rsidDel="00000000" w:rsidR="00000000" w:rsidRPr="00000000">
              <w:rPr>
                <w:rtl w:val="0"/>
              </w:rPr>
            </w:r>
          </w:p>
        </w:tc>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23" w:right="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66.3%</w:t>
            </w:r>
            <w:r w:rsidDel="00000000" w:rsidR="00000000" w:rsidRPr="00000000">
              <w:rPr>
                <w:rtl w:val="0"/>
              </w:rPr>
            </w:r>
          </w:p>
        </w:tc>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22"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12.81%</w:t>
            </w:r>
            <w:r w:rsidDel="00000000" w:rsidR="00000000" w:rsidRPr="00000000">
              <w:rPr>
                <w:rtl w:val="0"/>
              </w:rPr>
            </w:r>
          </w:p>
        </w:tc>
        <w:tc>
          <w:tcPr>
            <w:tcBorders>
              <w:right w:color="7dc04d" w:space="0" w:sz="12" w:val="single"/>
            </w:tcBorders>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8"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3.15%</w:t>
            </w:r>
            <w:r w:rsidDel="00000000" w:rsidR="00000000" w:rsidRPr="00000000">
              <w:rPr>
                <w:rtl w:val="0"/>
              </w:rPr>
            </w:r>
          </w:p>
        </w:tc>
      </w:tr>
      <w:tr>
        <w:trPr>
          <w:cantSplit w:val="0"/>
          <w:trHeight w:val="222" w:hRule="atLeast"/>
          <w:tblHeader w:val="0"/>
        </w:trPr>
        <w:tc>
          <w:tcPr>
            <w:tcBorders>
              <w:left w:color="7dc04d" w:space="0" w:sz="12" w:val="single"/>
              <w:bottom w:color="7dc04d" w:space="0" w:sz="12" w:val="single"/>
            </w:tcBorders>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Videolaringoscopia (valor de corte EGRI: 3)</w:t>
            </w:r>
            <w:r w:rsidDel="00000000" w:rsidR="00000000" w:rsidRPr="00000000">
              <w:rPr>
                <w:rtl w:val="0"/>
              </w:rPr>
            </w:r>
          </w:p>
        </w:tc>
        <w:tc>
          <w:tcPr>
            <w:tcBorders>
              <w:bottom w:color="7dc04d" w:space="0" w:sz="12" w:val="single"/>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3"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93.3%</w:t>
            </w:r>
            <w:r w:rsidDel="00000000" w:rsidR="00000000" w:rsidRPr="00000000">
              <w:rPr>
                <w:rtl w:val="0"/>
              </w:rPr>
            </w:r>
          </w:p>
        </w:tc>
        <w:tc>
          <w:tcPr>
            <w:tcBorders>
              <w:bottom w:color="7dc04d" w:space="0" w:sz="12" w:val="single"/>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3" w:right="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76.6%</w:t>
            </w:r>
            <w:r w:rsidDel="00000000" w:rsidR="00000000" w:rsidRPr="00000000">
              <w:rPr>
                <w:rtl w:val="0"/>
              </w:rPr>
            </w:r>
          </w:p>
        </w:tc>
        <w:tc>
          <w:tcPr>
            <w:tcBorders>
              <w:bottom w:color="7dc04d" w:space="0" w:sz="12" w:val="single"/>
            </w:tcBorders>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2"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31.34%</w:t>
            </w:r>
            <w:r w:rsidDel="00000000" w:rsidR="00000000" w:rsidRPr="00000000">
              <w:rPr>
                <w:rtl w:val="0"/>
              </w:rPr>
            </w:r>
          </w:p>
        </w:tc>
        <w:tc>
          <w:tcPr>
            <w:tcBorders>
              <w:bottom w:color="7dc04d" w:space="0" w:sz="12" w:val="single"/>
              <w:right w:color="7dc04d" w:space="0" w:sz="12" w:val="single"/>
            </w:tcBorders>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98"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4.85%</w:t>
            </w:r>
            <w:r w:rsidDel="00000000" w:rsidR="00000000" w:rsidRPr="00000000">
              <w:rPr>
                <w:rtl w:val="0"/>
              </w:rPr>
            </w:r>
          </w:p>
        </w:tc>
      </w:tr>
    </w:tbl>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54" w:lineRule="auto"/>
        <w:ind w:left="1805" w:right="0" w:hanging="1531"/>
        <w:jc w:val="left"/>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1060" w:top="1020" w:left="1080" w:right="1080" w:header="0" w:footer="861"/>
        </w:sect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Tabela 7. Resultados do estudo comparativo de Cortelazzi et al. que avaliou os valores preditivos do índice de risco de El-Ganzouri (EGRI) para laringoscopia convencional com Macintosh e videolaringoscopia</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15</w:t>
      </w: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54"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em preparação para uma possível cricotireoidotomia em um cenário em que não é possível intubar nem oxigenar. Notavelmente, ele fornece informações em tempo real que ajudam na tomada de decisões. Após a intubação traqueal, ele pode ser usado para confirmar a profundidade correta da colocação do tubo endotraqueal.</w:t>
      </w: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72"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nasolaringoscopia com fibra óptica flexível pode ser usada para examinar a extensão das lesões orofaríngeas.</w:t>
      </w: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54"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achados de radiografias simples, tomografia computadorizada e ressonância magnética podem ajudar a prever dificuldades nas vias aéreas, a encontrar dentes ausentes e aparelhos dentários e a desenvolver uma estratégia de gerenciamento das vias aéreas. A presença de um relatório final do radiologista não é necessária se o gerenciamento das vias aéreas for uma emergência.</w:t>
      </w:r>
      <w:hyperlink w:anchor="_r816ra7ist7a">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5</w:t>
        </w:r>
      </w:hyperlink>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18885" cy="896619"/>
                <wp:effectExtent b="0" l="0" r="0" t="0"/>
                <wp:wrapTopAndBottom distB="0" distT="0"/>
                <wp:docPr id="5" name=""/>
                <a:graphic>
                  <a:graphicData uri="http://schemas.microsoft.com/office/word/2010/wordprocessingShape">
                    <wps:wsp>
                      <wps:cNvSpPr/>
                      <wps:cNvPr id="11" name="Shape 11"/>
                      <wps:spPr>
                        <a:xfrm>
                          <a:off x="2191320" y="3336453"/>
                          <a:ext cx="6309360" cy="887094"/>
                        </a:xfrm>
                        <a:prstGeom prst="rect">
                          <a:avLst/>
                        </a:prstGeom>
                        <a:solidFill>
                          <a:srgbClr val="D8D8D8"/>
                        </a:solidFill>
                        <a:ln>
                          <a:noFill/>
                        </a:ln>
                      </wps:spPr>
                      <wps:txbx>
                        <w:txbxContent>
                          <w:p w:rsidR="00000000" w:rsidDel="00000000" w:rsidP="00000000" w:rsidRDefault="00000000" w:rsidRPr="00000000">
                            <w:pPr>
                              <w:spacing w:after="0" w:before="178.99999618530273" w:line="240"/>
                              <w:ind w:left="177.99999237060547" w:right="0" w:firstLine="177.99999237060547"/>
                              <w:jc w:val="left"/>
                              <w:textDirection w:val="btLr"/>
                            </w:pPr>
                            <w:r w:rsidDel="00000000" w:rsidR="00000000" w:rsidRPr="00000000">
                              <w:rPr>
                                <w:rFonts w:ascii="Arial" w:cs="Arial" w:eastAsia="Arial" w:hAnsi="Arial"/>
                                <w:b w:val="0"/>
                                <w:i w:val="0"/>
                                <w:smallCaps w:val="0"/>
                                <w:strike w:val="0"/>
                                <w:color w:val="231f20"/>
                                <w:sz w:val="22"/>
                                <w:vertAlign w:val="baseline"/>
                              </w:rPr>
                              <w:t xml:space="preserve">RESUMO</w:t>
                            </w:r>
                          </w:p>
                          <w:p w:rsidR="00000000" w:rsidDel="00000000" w:rsidP="00000000" w:rsidRDefault="00000000" w:rsidRPr="00000000">
                            <w:pPr>
                              <w:spacing w:after="0" w:before="85" w:line="254.00001525878906"/>
                              <w:ind w:left="352.99999237060547" w:right="345.99998474121094"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231f20"/>
                                <w:sz w:val="16"/>
                                <w:vertAlign w:val="baseline"/>
                              </w:rPr>
                              <w:t xml:space="preserve">As lesões maxilofaciais apresentam desafios anestésicos únicos para as vias aéreas, e a compreensão da anatomia facial e das vias aéreas, da fisiopatologia, do mecanismo de lesão, da extensão do dano e das lesões coexistentes é essencial para o manejo das vias aéreas traumatizadas.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18885" cy="896619"/>
                <wp:effectExtent b="0" l="0" r="0" t="0"/>
                <wp:wrapTopAndBottom distB="0" distT="0"/>
                <wp:docPr id="5"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6318885" cy="896619"/>
                        </a:xfrm>
                        <a:prstGeom prst="rect"/>
                        <a:ln/>
                      </pic:spPr>
                    </pic:pic>
                  </a:graphicData>
                </a:graphic>
              </wp:anchor>
            </w:drawing>
          </mc:Fallback>
        </mc:AlternateConten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pStyle w:val="Heading1"/>
        <w:ind w:firstLine="72"/>
        <w:rPr/>
      </w:pPr>
      <w:r w:rsidDel="00000000" w:rsidR="00000000" w:rsidRPr="00000000">
        <w:rPr>
          <w:color w:val="231f20"/>
          <w:sz w:val="22"/>
          <w:szCs w:val="22"/>
          <w:rtl w:val="0"/>
        </w:rPr>
        <w:t xml:space="preserve">REFERÊNCIAS</w:t>
      </w:r>
      <w:r w:rsidDel="00000000" w:rsidR="00000000" w:rsidRPr="00000000">
        <w:rPr>
          <w:rtl w:val="0"/>
        </w:rPr>
      </w:r>
    </w:p>
    <w:p w:rsidR="00000000" w:rsidDel="00000000" w:rsidP="00000000" w:rsidRDefault="00000000" w:rsidRPr="00000000" w14:paraId="0000019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20" w:line="254" w:lineRule="auto"/>
        <w:ind w:left="390" w:right="68" w:hanging="219"/>
        <w:jc w:val="left"/>
        <w:rPr>
          <w:smallCaps w:val="0"/>
          <w:strike w:val="0"/>
          <w:u w:val="none"/>
          <w:shd w:fill="auto" w:val="clear"/>
          <w:vertAlign w:val="baseline"/>
        </w:rPr>
      </w:pPr>
      <w:bookmarkStart w:colFirst="0" w:colLast="0" w:name="_p8a1ey4sdvr7" w:id="11"/>
      <w:bookmarkEnd w:id="11"/>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Motamedi MHK. Avaliação de fraturas maxilofaciais: um estudo de 5 anos com 237 pacientes.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J Oral Maxillofac Surg.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2003;61(1): 61-64.</w:t>
      </w: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 w:line="254" w:lineRule="auto"/>
        <w:ind w:left="390" w:right="70" w:hanging="219"/>
        <w:jc w:val="left"/>
        <w:rPr>
          <w:smallCaps w:val="0"/>
          <w:strike w:val="0"/>
          <w:u w:val="none"/>
          <w:shd w:fill="auto" w:val="clear"/>
          <w:vertAlign w:val="baseline"/>
        </w:rPr>
      </w:pPr>
      <w:bookmarkStart w:colFirst="0" w:colLast="0" w:name="_6yhoxgwuk980" w:id="12"/>
      <w:bookmarkEnd w:id="12"/>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Mogajane BM, Mabongo M. Epidemiology of maxillofacial fractures at two maxillofacial units in South Africa (Epidemiologia das fraturas maxilofaciais em duas unidades maxilofaciais na África do Sul).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SADJ</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2018;73(3):132-136.</w:t>
      </w:r>
      <w:r w:rsidDel="00000000" w:rsidR="00000000" w:rsidRPr="00000000">
        <w:rPr>
          <w:rtl w:val="0"/>
        </w:rPr>
      </w:r>
    </w:p>
    <w:p w:rsidR="00000000" w:rsidDel="00000000" w:rsidP="00000000" w:rsidRDefault="00000000" w:rsidRPr="00000000" w14:paraId="000001A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1" w:line="240" w:lineRule="auto"/>
        <w:ind w:left="388" w:right="0" w:hanging="217"/>
        <w:jc w:val="left"/>
        <w:rPr>
          <w:smallCaps w:val="0"/>
          <w:strike w:val="0"/>
          <w:u w:val="none"/>
          <w:shd w:fill="auto" w:val="clear"/>
          <w:vertAlign w:val="baseline"/>
        </w:rPr>
      </w:pPr>
      <w:bookmarkStart w:colFirst="0" w:colLast="0" w:name="_nwp5hnqfxmwh" w:id="13"/>
      <w:bookmarkEnd w:id="13"/>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Kirkpatrick N. Lesões faciais e orbitais.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Surgery</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2006;24(1):37-42.</w:t>
      </w:r>
      <w:r w:rsidDel="00000000" w:rsidR="00000000" w:rsidRPr="00000000">
        <w:rPr>
          <w:rtl w:val="0"/>
        </w:rPr>
      </w:r>
    </w:p>
    <w:p w:rsidR="00000000" w:rsidDel="00000000" w:rsidP="00000000" w:rsidRDefault="00000000" w:rsidRPr="00000000" w14:paraId="000001A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3" w:line="254" w:lineRule="auto"/>
        <w:ind w:left="390" w:right="70" w:hanging="219"/>
        <w:jc w:val="left"/>
        <w:rPr>
          <w:smallCaps w:val="0"/>
          <w:strike w:val="0"/>
          <w:u w:val="none"/>
          <w:shd w:fill="auto" w:val="clear"/>
          <w:vertAlign w:val="baseline"/>
        </w:rPr>
      </w:pPr>
      <w:bookmarkStart w:colFirst="0" w:colLast="0" w:name="_c3wj8lsv04bm" w:id="14"/>
      <w:bookmarkEnd w:id="14"/>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Singaram M, Vijayabala S, Udhayakumar RK. Prevalência, padrão, etiologia e tratamento do trauma maxilofacial em um país em desenvolvimento: um estudo retrospectivo.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J Korean Assoc Oral Maxillofac Surg</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2016;42(4):174-181.</w:t>
      </w:r>
      <w:r w:rsidDel="00000000" w:rsidR="00000000" w:rsidRPr="00000000">
        <w:rPr>
          <w:rtl w:val="0"/>
        </w:rPr>
      </w:r>
    </w:p>
    <w:p w:rsidR="00000000" w:rsidDel="00000000" w:rsidP="00000000" w:rsidRDefault="00000000" w:rsidRPr="00000000" w14:paraId="000001A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1" w:line="240" w:lineRule="auto"/>
        <w:ind w:left="388" w:right="0" w:hanging="217"/>
        <w:jc w:val="left"/>
        <w:rPr>
          <w:smallCaps w:val="0"/>
          <w:strike w:val="0"/>
          <w:u w:val="none"/>
          <w:shd w:fill="auto" w:val="clear"/>
          <w:vertAlign w:val="baseline"/>
        </w:rPr>
      </w:pPr>
      <w:bookmarkStart w:colFirst="0" w:colLast="0" w:name="_r816ra7ist7a" w:id="15"/>
      <w:bookmarkEnd w:id="15"/>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Smith CE.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Trauma Anesthesia</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2a ed., Cambridge, Reino Unido. Cambridge, Reino Unido: Cambridge University Press; 2015.</w:t>
      </w:r>
      <w:r w:rsidDel="00000000" w:rsidR="00000000" w:rsidRPr="00000000">
        <w:rPr>
          <w:rtl w:val="0"/>
        </w:rPr>
      </w:r>
    </w:p>
    <w:p w:rsidR="00000000" w:rsidDel="00000000" w:rsidP="00000000" w:rsidRDefault="00000000" w:rsidRPr="00000000" w14:paraId="000001A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3" w:line="254" w:lineRule="auto"/>
        <w:ind w:left="390" w:right="68" w:hanging="219"/>
        <w:jc w:val="left"/>
        <w:rPr>
          <w:smallCaps w:val="0"/>
          <w:strike w:val="0"/>
          <w:u w:val="none"/>
          <w:shd w:fill="auto" w:val="clear"/>
          <w:vertAlign w:val="baseline"/>
        </w:rPr>
      </w:pPr>
      <w:bookmarkStart w:colFirst="0" w:colLast="0" w:name="_wr8whx6is7vg" w:id="16"/>
      <w:bookmarkEnd w:id="16"/>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Morosan M, Parbhoo A, Curry N. Anaesthesia and common oral and maxillo-facial emergencies (Anestesia e emergências orais e maxilo-faciais comuns).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BJA Educ</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2012;12(5): 257-262.</w:t>
      </w:r>
      <w:r w:rsidDel="00000000" w:rsidR="00000000" w:rsidRPr="00000000">
        <w:rPr>
          <w:rtl w:val="0"/>
        </w:rPr>
      </w:r>
    </w:p>
    <w:p w:rsidR="00000000" w:rsidDel="00000000" w:rsidP="00000000" w:rsidRDefault="00000000" w:rsidRPr="00000000" w14:paraId="000001A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1" w:line="240" w:lineRule="auto"/>
        <w:ind w:left="388" w:right="0" w:hanging="217"/>
        <w:jc w:val="left"/>
        <w:rPr>
          <w:smallCaps w:val="0"/>
          <w:strike w:val="0"/>
          <w:u w:val="none"/>
          <w:shd w:fill="auto" w:val="clear"/>
          <w:vertAlign w:val="baseline"/>
        </w:rPr>
      </w:pPr>
      <w:bookmarkStart w:colFirst="0" w:colLast="0" w:name="_sxmfb0zcrf0w" w:id="17"/>
      <w:bookmarkEnd w:id="17"/>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Singh P, Mishra P, Tewari T, et al. Considerações sobre as vias aéreas no trauma maxilofacial.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The Traumaxilla</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2022;4(1-3):19-25.</w:t>
      </w:r>
      <w:r w:rsidDel="00000000" w:rsidR="00000000" w:rsidRPr="00000000">
        <w:rPr>
          <w:rtl w:val="0"/>
        </w:rPr>
      </w:r>
    </w:p>
    <w:p w:rsidR="00000000" w:rsidDel="00000000" w:rsidP="00000000" w:rsidRDefault="00000000" w:rsidRPr="00000000" w14:paraId="000001A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3" w:line="254" w:lineRule="auto"/>
        <w:ind w:left="390" w:right="68" w:hanging="219"/>
        <w:jc w:val="left"/>
        <w:rPr>
          <w:smallCaps w:val="0"/>
          <w:strike w:val="0"/>
          <w:u w:val="none"/>
          <w:shd w:fill="auto" w:val="clear"/>
          <w:vertAlign w:val="baseline"/>
        </w:rPr>
      </w:pPr>
      <w:bookmarkStart w:colFirst="0" w:colLast="0" w:name="_l379m1yy8esh" w:id="18"/>
      <w:bookmarkEnd w:id="18"/>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Saini S, Singhal S, Parkash S. Airway management in maxillofacial trauma.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J Anaesthesiol Clin Pharmacol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2021; 37(3): 319-327.</w:t>
      </w:r>
      <w:r w:rsidDel="00000000" w:rsidR="00000000" w:rsidRPr="00000000">
        <w:rPr>
          <w:rtl w:val="0"/>
        </w:rPr>
      </w:r>
    </w:p>
    <w:p w:rsidR="00000000" w:rsidDel="00000000" w:rsidP="00000000" w:rsidRDefault="00000000" w:rsidRPr="00000000" w14:paraId="000001A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 w:line="254" w:lineRule="auto"/>
        <w:ind w:left="390" w:right="70" w:hanging="219"/>
        <w:jc w:val="left"/>
        <w:rPr>
          <w:smallCaps w:val="0"/>
          <w:strike w:val="0"/>
          <w:u w:val="none"/>
          <w:shd w:fill="auto" w:val="clear"/>
          <w:vertAlign w:val="baseline"/>
        </w:rPr>
      </w:pPr>
      <w:bookmarkStart w:colFirst="0" w:colLast="0" w:name="_mgs7i3g5ffed" w:id="19"/>
      <w:bookmarkEnd w:id="19"/>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Singh S, Kumar S, Kumar K, et al. Anaesthetic challenges and management of maxillofacial trauma.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J Anesth Surg</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2017;4(2):134-140.</w:t>
      </w:r>
      <w:r w:rsidDel="00000000" w:rsidR="00000000" w:rsidRPr="00000000">
        <w:rPr>
          <w:rtl w:val="0"/>
        </w:rPr>
      </w:r>
    </w:p>
    <w:p w:rsidR="00000000" w:rsidDel="00000000" w:rsidP="00000000" w:rsidRDefault="00000000" w:rsidRPr="00000000" w14:paraId="000001A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 w:line="240" w:lineRule="auto"/>
        <w:ind w:left="390" w:right="0" w:hanging="318"/>
        <w:jc w:val="left"/>
        <w:rPr>
          <w:smallCaps w:val="0"/>
          <w:strike w:val="0"/>
          <w:u w:val="none"/>
          <w:shd w:fill="auto" w:val="clear"/>
          <w:vertAlign w:val="baseline"/>
        </w:rPr>
      </w:pPr>
      <w:bookmarkStart w:colFirst="0" w:colLast="0" w:name="_v992kah7nqqx" w:id="20"/>
      <w:bookmarkEnd w:id="20"/>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Hutchinson I, Lawlor M, Skinner D. ABC of major trauma. Lesões maxilofaciais graves.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BMJ</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1990;301(6752):595-599.</w:t>
      </w:r>
      <w:r w:rsidDel="00000000" w:rsidR="00000000" w:rsidRPr="00000000">
        <w:rPr>
          <w:rtl w:val="0"/>
        </w:rPr>
      </w:r>
    </w:p>
    <w:p w:rsidR="00000000" w:rsidDel="00000000" w:rsidP="00000000" w:rsidRDefault="00000000" w:rsidRPr="00000000" w14:paraId="000001A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3" w:line="254" w:lineRule="auto"/>
        <w:ind w:left="390" w:right="70" w:hanging="319"/>
        <w:jc w:val="left"/>
        <w:rPr>
          <w:smallCaps w:val="0"/>
          <w:strike w:val="0"/>
          <w:u w:val="none"/>
          <w:shd w:fill="auto" w:val="clear"/>
          <w:vertAlign w:val="baseline"/>
        </w:rPr>
      </w:pPr>
      <w:bookmarkStart w:colFirst="0" w:colLast="0" w:name="_qyngr35bs31f" w:id="21"/>
      <w:bookmarkEnd w:id="21"/>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Berkow LG, Sakles JC.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Cases in Emergency Airway Management</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1ª ed., Cambridge, Reino Unido. Cambridge, Reino Unido: Cambridge University Press; 2015.</w:t>
      </w:r>
      <w:r w:rsidDel="00000000" w:rsidR="00000000" w:rsidRPr="00000000">
        <w:rPr>
          <w:rtl w:val="0"/>
        </w:rPr>
      </w:r>
    </w:p>
    <w:p w:rsidR="00000000" w:rsidDel="00000000" w:rsidP="00000000" w:rsidRDefault="00000000" w:rsidRPr="00000000" w14:paraId="000001A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 w:line="254" w:lineRule="auto"/>
        <w:ind w:left="390" w:right="68" w:hanging="319"/>
        <w:jc w:val="left"/>
        <w:rPr>
          <w:smallCaps w:val="0"/>
          <w:strike w:val="0"/>
          <w:u w:val="none"/>
          <w:shd w:fill="auto" w:val="clear"/>
          <w:vertAlign w:val="baseline"/>
        </w:rPr>
      </w:pPr>
      <w:bookmarkStart w:colFirst="0" w:colLast="0" w:name="_hhdae1jlwq5k" w:id="22"/>
      <w:bookmarkEnd w:id="22"/>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Mercer SJ, Jones CP, Bridge M, et al. Systematic review of the anaesthetic management of non-iatrogenic acute adult air way trauma.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Br J Anaesth</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2016;117(Suppl 1):i45-i59.</w:t>
      </w:r>
      <w:r w:rsidDel="00000000" w:rsidR="00000000" w:rsidRPr="00000000">
        <w:rPr>
          <w:rtl w:val="0"/>
        </w:rPr>
      </w:r>
    </w:p>
    <w:p w:rsidR="00000000" w:rsidDel="00000000" w:rsidP="00000000" w:rsidRDefault="00000000" w:rsidRPr="00000000" w14:paraId="000001A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9"/>
        </w:tabs>
        <w:spacing w:after="0" w:before="1" w:line="240" w:lineRule="auto"/>
        <w:ind w:left="389" w:right="0" w:hanging="318"/>
        <w:jc w:val="left"/>
        <w:rPr>
          <w:smallCaps w:val="0"/>
          <w:strike w:val="0"/>
          <w:u w:val="none"/>
          <w:shd w:fill="auto" w:val="clear"/>
          <w:vertAlign w:val="baseline"/>
        </w:rPr>
      </w:pPr>
      <w:bookmarkStart w:colFirst="0" w:colLast="0" w:name="_bzurxodna3l8" w:id="23"/>
      <w:bookmarkEnd w:id="23"/>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El-Ganzouri AR, McCarthy RJ, Tuman KJ, et al. Preoperative risk assessment: predictive value of a multivariate risk index (Avaliação de risco pré-operatório: valor preditivo de um índice de risco multivariado).</w:t>
      </w:r>
      <w:r w:rsidDel="00000000" w:rsidR="00000000" w:rsidRPr="00000000">
        <w:rPr>
          <w:rtl w:val="0"/>
        </w:rPr>
      </w:r>
    </w:p>
    <w:p w:rsidR="00000000" w:rsidDel="00000000" w:rsidP="00000000" w:rsidRDefault="00000000" w:rsidRPr="00000000" w14:paraId="000001AB">
      <w:pPr>
        <w:spacing w:before="13" w:lineRule="auto"/>
        <w:ind w:left="390" w:firstLine="0"/>
        <w:rPr>
          <w:sz w:val="18"/>
          <w:szCs w:val="18"/>
        </w:rPr>
      </w:pPr>
      <w:r w:rsidDel="00000000" w:rsidR="00000000" w:rsidRPr="00000000">
        <w:rPr>
          <w:i w:val="1"/>
          <w:color w:val="231f20"/>
          <w:sz w:val="16"/>
          <w:szCs w:val="16"/>
          <w:rtl w:val="0"/>
        </w:rPr>
        <w:t xml:space="preserve">Anest Analg</w:t>
      </w:r>
      <w:r w:rsidDel="00000000" w:rsidR="00000000" w:rsidRPr="00000000">
        <w:rPr>
          <w:color w:val="231f20"/>
          <w:sz w:val="16"/>
          <w:szCs w:val="16"/>
          <w:rtl w:val="0"/>
        </w:rPr>
        <w:t xml:space="preserve">. 1998;82(6):1197-1204.</w:t>
      </w:r>
      <w:r w:rsidDel="00000000" w:rsidR="00000000" w:rsidRPr="00000000">
        <w:rPr>
          <w:rtl w:val="0"/>
        </w:rPr>
      </w:r>
    </w:p>
    <w:p w:rsidR="00000000" w:rsidDel="00000000" w:rsidP="00000000" w:rsidRDefault="00000000" w:rsidRPr="00000000" w14:paraId="000001A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5" w:line="254" w:lineRule="auto"/>
        <w:ind w:left="390" w:right="71" w:hanging="319"/>
        <w:jc w:val="both"/>
        <w:rPr>
          <w:smallCaps w:val="0"/>
          <w:strike w:val="0"/>
          <w:u w:val="none"/>
          <w:shd w:fill="auto" w:val="clear"/>
          <w:vertAlign w:val="baseline"/>
        </w:rPr>
      </w:pPr>
      <w:bookmarkStart w:colFirst="0" w:colLast="0" w:name="_7jsnwvw2ltsc" w:id="24"/>
      <w:bookmarkEnd w:id="24"/>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Butterworth JF, Mackey DC, Wasnick JD.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Morgan &amp; Michail's Clinical Anaesthesiology (Anestesiologia Clínica de Morgan e Michail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7ª edição. Nova York, NY: McGraw Hill; 2022.</w:t>
      </w:r>
      <w:r w:rsidDel="00000000" w:rsidR="00000000" w:rsidRPr="00000000">
        <w:rPr>
          <w:rtl w:val="0"/>
        </w:rPr>
      </w:r>
    </w:p>
    <w:p w:rsidR="00000000" w:rsidDel="00000000" w:rsidP="00000000" w:rsidRDefault="00000000" w:rsidRPr="00000000" w14:paraId="000001A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 w:line="254" w:lineRule="auto"/>
        <w:ind w:left="390" w:right="68" w:hanging="319"/>
        <w:jc w:val="both"/>
        <w:rPr>
          <w:smallCaps w:val="0"/>
          <w:strike w:val="0"/>
          <w:u w:val="none"/>
          <w:shd w:fill="auto" w:val="clear"/>
          <w:vertAlign w:val="baseline"/>
        </w:rPr>
      </w:pPr>
      <w:bookmarkStart w:colFirst="0" w:colLast="0" w:name="_ar3o0g1sdyid" w:id="25"/>
      <w:bookmarkEnd w:id="25"/>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Cortelazzi P, Minati L, Falcone M, et al. Predictive value of the El-Ganzouri multivariate risk index for difficult intuation: a comparison of Glidescope video laryngoscopy and conventional Macintosh laryngoscopy.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BJA</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2007;99(6): 906-911.</w:t>
      </w:r>
      <w:r w:rsidDel="00000000" w:rsidR="00000000" w:rsidRPr="00000000">
        <w:rPr>
          <w:rtl w:val="0"/>
        </w:rPr>
      </w:r>
    </w:p>
    <w:p w:rsidR="00000000" w:rsidDel="00000000" w:rsidP="00000000" w:rsidRDefault="00000000" w:rsidRPr="00000000" w14:paraId="000001A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9"/>
        </w:tabs>
        <w:spacing w:after="0" w:before="1" w:line="240" w:lineRule="auto"/>
        <w:ind w:left="389" w:right="0" w:hanging="318"/>
        <w:jc w:val="both"/>
        <w:rPr>
          <w:smallCaps w:val="0"/>
          <w:strike w:val="0"/>
          <w:u w:val="none"/>
          <w:shd w:fill="auto" w:val="clear"/>
          <w:vertAlign w:val="baseline"/>
        </w:rPr>
      </w:pPr>
      <w:bookmarkStart w:colFirst="0" w:colLast="0" w:name="_tz7pmexu3fgv" w:id="26"/>
      <w:bookmarkEnd w:id="26"/>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Phillips BJ, Turco LM. Fraturas de Le Fort: uma revisão coletiva.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Bull Emerg Trauma</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2017;5(4):221-230.</w:t>
      </w: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1">
      <w:pPr>
        <w:spacing w:line="259" w:lineRule="auto"/>
        <w:ind w:left="1224" w:right="154" w:firstLine="0"/>
        <w:rPr>
          <w:sz w:val="16"/>
          <w:szCs w:val="16"/>
        </w:rPr>
      </w:pPr>
      <w:r w:rsidDel="00000000" w:rsidR="00000000" w:rsidRPr="00000000">
        <w:rPr>
          <w:color w:val="231f20"/>
          <w:sz w:val="15"/>
          <w:szCs w:val="15"/>
          <w:rtl w:val="0"/>
        </w:rPr>
        <w:t xml:space="preserve">Este trabalho da WFSA está licenciado sob uma licença Creative Commons Attribution-NonCommercial-noderivatives 4.0 International. Para visualizar essa licença, acesse </w:t>
      </w:r>
      <w:hyperlink r:id="rId16">
        <w:r w:rsidDel="00000000" w:rsidR="00000000" w:rsidRPr="00000000">
          <w:rPr>
            <w:sz w:val="15"/>
            <w:szCs w:val="15"/>
            <w:rtl w:val="0"/>
          </w:rPr>
          <w:t xml:space="preserve">https://creativecommons.org/licenses/by-nc-nd/4.0/</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45719</wp:posOffset>
            </wp:positionH>
            <wp:positionV relativeFrom="paragraph">
              <wp:posOffset>1112</wp:posOffset>
            </wp:positionV>
            <wp:extent cx="648779" cy="226987"/>
            <wp:effectExtent b="0" l="0" r="0" t="0"/>
            <wp:wrapNone/>
            <wp:docPr id="11" name="image2.jpg"/>
            <a:graphic>
              <a:graphicData uri="http://schemas.openxmlformats.org/drawingml/2006/picture">
                <pic:pic>
                  <pic:nvPicPr>
                    <pic:cNvPr id="0" name="image2.jpg"/>
                    <pic:cNvPicPr preferRelativeResize="0"/>
                  </pic:nvPicPr>
                  <pic:blipFill>
                    <a:blip r:embed="rId17"/>
                    <a:srcRect b="0" l="0" r="0" t="0"/>
                    <a:stretch>
                      <a:fillRect/>
                    </a:stretch>
                  </pic:blipFill>
                  <pic:spPr>
                    <a:xfrm>
                      <a:off x="0" y="0"/>
                      <a:ext cx="648779" cy="226987"/>
                    </a:xfrm>
                    <a:prstGeom prst="rect"/>
                    <a:ln/>
                  </pic:spPr>
                </pic:pic>
              </a:graphicData>
            </a:graphic>
          </wp:anchor>
        </w:drawing>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3">
      <w:pPr>
        <w:spacing w:before="1" w:lineRule="auto"/>
        <w:ind w:left="72" w:firstLine="0"/>
        <w:rPr>
          <w:sz w:val="16"/>
          <w:szCs w:val="16"/>
        </w:rPr>
      </w:pPr>
      <w:r w:rsidDel="00000000" w:rsidR="00000000" w:rsidRPr="00000000">
        <w:rPr>
          <w:color w:val="231f20"/>
          <w:sz w:val="15"/>
          <w:szCs w:val="15"/>
          <w:rtl w:val="0"/>
        </w:rPr>
        <w:t xml:space="preserve">Isenção de responsabilidade da WFSA</w:t>
      </w:r>
      <w:r w:rsidDel="00000000" w:rsidR="00000000" w:rsidRPr="00000000">
        <w:rPr>
          <w:rtl w:val="0"/>
        </w:rPr>
      </w:r>
    </w:p>
    <w:p w:rsidR="00000000" w:rsidDel="00000000" w:rsidP="00000000" w:rsidRDefault="00000000" w:rsidRPr="00000000" w14:paraId="000001B4">
      <w:pPr>
        <w:spacing w:before="15" w:line="261" w:lineRule="auto"/>
        <w:ind w:left="72" w:right="69" w:firstLine="0"/>
        <w:jc w:val="both"/>
        <w:rPr>
          <w:sz w:val="16"/>
          <w:szCs w:val="16"/>
        </w:rPr>
      </w:pPr>
      <w:r w:rsidDel="00000000" w:rsidR="00000000" w:rsidRPr="00000000">
        <w:rPr>
          <w:color w:val="231f20"/>
          <w:sz w:val="15"/>
          <w:szCs w:val="15"/>
          <w:rtl w:val="0"/>
        </w:rPr>
        <w:t xml:space="preserve">O material e o conteúdo fornecidos foram apresentados de boa fé apenas para fins informativos e educacionais e não se destinam a substituir o envolvimento ativo e o julgamento de médicos e técnicos adequados. Nem nós, nem os autores, nem outras partes envolvidas em sua produção fazemos qualquer declaração ou damos qualquer garantia com relação à sua precisão, aplicabilidade ou integridade, nem aceitamos qualquer responsabilidade por quaisquer efeitos adversos resultantes da leitura ou visualização deste material e conteúdo. Toda e qualquer responsabilidade direta ou indiretamente decorrente do uso deste material e conteúdo é negada sem reservas.</w:t>
      </w:r>
      <w:r w:rsidDel="00000000" w:rsidR="00000000" w:rsidRPr="00000000">
        <w:rPr>
          <w:rtl w:val="0"/>
        </w:rPr>
      </w:r>
    </w:p>
    <w:sectPr>
      <w:type w:val="nextPage"/>
      <w:pgSz w:h="15840" w:w="12240" w:orient="portrait"/>
      <w:pgMar w:bottom="1060" w:top="960" w:left="1080" w:right="1080" w:header="0" w:footer="86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cumin Pro ExtraCondens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2705100</wp:posOffset>
              </wp:positionH>
              <wp:positionV relativeFrom="paragraph">
                <wp:posOffset>9550400</wp:posOffset>
              </wp:positionV>
              <wp:extent cx="3008630" cy="22225"/>
              <wp:effectExtent b="0" l="0" r="0" t="0"/>
              <wp:wrapNone/>
              <wp:docPr id="6" name=""/>
              <a:graphic>
                <a:graphicData uri="http://schemas.microsoft.com/office/word/2010/wordprocessingShape">
                  <wps:wsp>
                    <wps:cNvSpPr/>
                    <wps:cNvPr id="12" name="Shape 12"/>
                    <wps:spPr>
                      <a:xfrm>
                        <a:off x="3846448" y="3773650"/>
                        <a:ext cx="2999105" cy="12700"/>
                      </a:xfrm>
                      <a:custGeom>
                        <a:rect b="b" l="l" r="r" t="t"/>
                        <a:pathLst>
                          <a:path extrusionOk="0" h="12700" w="2999105">
                            <a:moveTo>
                              <a:pt x="2998800" y="0"/>
                            </a:moveTo>
                            <a:lnTo>
                              <a:pt x="0" y="0"/>
                            </a:lnTo>
                            <a:lnTo>
                              <a:pt x="0" y="12240"/>
                            </a:lnTo>
                            <a:lnTo>
                              <a:pt x="2998800" y="12240"/>
                            </a:lnTo>
                            <a:lnTo>
                              <a:pt x="2998800" y="0"/>
                            </a:lnTo>
                            <a:close/>
                          </a:path>
                        </a:pathLst>
                      </a:custGeom>
                      <a:solidFill>
                        <a:srgbClr val="0000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2705100</wp:posOffset>
              </wp:positionH>
              <wp:positionV relativeFrom="paragraph">
                <wp:posOffset>9550400</wp:posOffset>
              </wp:positionV>
              <wp:extent cx="3008630" cy="22225"/>
              <wp:effectExtent b="0" l="0" r="0" t="0"/>
              <wp:wrapNone/>
              <wp:docPr id="6"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3008630" cy="222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wp:posOffset>
              </wp:positionH>
              <wp:positionV relativeFrom="paragraph">
                <wp:posOffset>9321800</wp:posOffset>
              </wp:positionV>
              <wp:extent cx="6309360" cy="6985"/>
              <wp:effectExtent b="0" l="0" r="0" t="0"/>
              <wp:wrapNone/>
              <wp:docPr id="4" name=""/>
              <a:graphic>
                <a:graphicData uri="http://schemas.microsoft.com/office/word/2010/wordprocessingGroup">
                  <wpg:wgp>
                    <wpg:cNvGrpSpPr/>
                    <wpg:grpSpPr>
                      <a:xfrm>
                        <a:off x="2186550" y="3771725"/>
                        <a:ext cx="6309360" cy="6985"/>
                        <a:chOff x="2186550" y="3771725"/>
                        <a:chExt cx="6314150" cy="16025"/>
                      </a:xfrm>
                    </wpg:grpSpPr>
                    <wpg:grpSp>
                      <wpg:cNvGrpSpPr/>
                      <wpg:grpSpPr>
                        <a:xfrm>
                          <a:off x="2191320" y="3776508"/>
                          <a:ext cx="6309360" cy="6985"/>
                          <a:chOff x="0" y="0"/>
                          <a:chExt cx="6309360" cy="6985"/>
                        </a:xfrm>
                      </wpg:grpSpPr>
                      <wps:wsp>
                        <wps:cNvSpPr/>
                        <wps:cNvPr id="4" name="Shape 4"/>
                        <wps:spPr>
                          <a:xfrm>
                            <a:off x="0" y="0"/>
                            <a:ext cx="6309350" cy="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6309360" cy="6985"/>
                          </a:xfrm>
                          <a:custGeom>
                            <a:rect b="b" l="l" r="r" t="t"/>
                            <a:pathLst>
                              <a:path extrusionOk="0" h="6985" w="6309360">
                                <a:moveTo>
                                  <a:pt x="6309360" y="0"/>
                                </a:moveTo>
                                <a:lnTo>
                                  <a:pt x="0" y="0"/>
                                </a:lnTo>
                                <a:lnTo>
                                  <a:pt x="0" y="6477"/>
                                </a:lnTo>
                                <a:lnTo>
                                  <a:pt x="6309360" y="6477"/>
                                </a:lnTo>
                                <a:lnTo>
                                  <a:pt x="6309360" y="0"/>
                                </a:lnTo>
                                <a:close/>
                              </a:path>
                            </a:pathLst>
                          </a:custGeom>
                          <a:solidFill>
                            <a:srgbClr val="000000"/>
                          </a:solidFill>
                          <a:ln>
                            <a:noFill/>
                          </a:ln>
                        </wps:spPr>
                        <wps:bodyPr anchorCtr="0" anchor="ctr" bIns="91425" lIns="91425" spcFirstLastPara="1" rIns="91425" wrap="square" tIns="91425">
                          <a:noAutofit/>
                        </wps:bodyPr>
                      </wps:wsp>
                      <wps:wsp>
                        <wps:cNvSpPr/>
                        <wps:cNvPr id="10" name="Shape 10"/>
                        <wps:spPr>
                          <a:xfrm>
                            <a:off x="0" y="0"/>
                            <a:ext cx="6309360" cy="6985"/>
                          </a:xfrm>
                          <a:custGeom>
                            <a:rect b="b" l="l" r="r" t="t"/>
                            <a:pathLst>
                              <a:path extrusionOk="0" h="6985" w="6309360">
                                <a:moveTo>
                                  <a:pt x="6309360" y="6477"/>
                                </a:moveTo>
                                <a:lnTo>
                                  <a:pt x="0" y="6477"/>
                                </a:lnTo>
                                <a:lnTo>
                                  <a:pt x="0" y="0"/>
                                </a:lnTo>
                                <a:lnTo>
                                  <a:pt x="630936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38100</wp:posOffset>
              </wp:positionH>
              <wp:positionV relativeFrom="paragraph">
                <wp:posOffset>9321800</wp:posOffset>
              </wp:positionV>
              <wp:extent cx="6309360" cy="6985"/>
              <wp:effectExtent b="0" l="0" r="0" t="0"/>
              <wp:wrapNone/>
              <wp:docPr id="4"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6309360" cy="698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9423400</wp:posOffset>
              </wp:positionV>
              <wp:extent cx="5706745" cy="288290"/>
              <wp:effectExtent b="0" l="0" r="0" t="0"/>
              <wp:wrapNone/>
              <wp:docPr id="1" name=""/>
              <a:graphic>
                <a:graphicData uri="http://schemas.microsoft.com/office/word/2010/wordprocessingShape">
                  <wps:wsp>
                    <wps:cNvSpPr/>
                    <wps:cNvPr id="2" name="Shape 2"/>
                    <wps:spPr>
                      <a:xfrm>
                        <a:off x="2497390" y="3640618"/>
                        <a:ext cx="5697220" cy="278765"/>
                      </a:xfrm>
                      <a:prstGeom prst="rect">
                        <a:avLst/>
                      </a:prstGeom>
                      <a:noFill/>
                      <a:ln>
                        <a:noFill/>
                      </a:ln>
                    </wps:spPr>
                    <wps:txbx>
                      <w:txbxContent>
                        <w:p w:rsidR="00000000" w:rsidDel="00000000" w:rsidP="00000000" w:rsidRDefault="00000000" w:rsidRPr="00000000">
                          <w:pPr>
                            <w:spacing w:after="0" w:before="0" w:line="180"/>
                            <w:ind w:left="1024.000015258789" w:right="0" w:firstLine="1024.000015258789"/>
                            <w:jc w:val="left"/>
                            <w:textDirection w:val="btLr"/>
                          </w:pPr>
                          <w:r w:rsidDel="00000000" w:rsidR="00000000" w:rsidRPr="00000000">
                            <w:rPr>
                              <w:rFonts w:ascii="Arial" w:cs="Arial" w:eastAsia="Arial" w:hAnsi="Arial"/>
                              <w:b w:val="0"/>
                              <w:i w:val="0"/>
                              <w:smallCaps w:val="0"/>
                              <w:strike w:val="0"/>
                              <w:color w:val="000000"/>
                              <w:sz w:val="15"/>
                              <w:vertAlign w:val="baseline"/>
                            </w:rPr>
                            <w:t xml:space="preserve">Assine os tutoriais do ATOTW acessando </w:t>
                          </w:r>
                          <w:r w:rsidDel="00000000" w:rsidR="00000000" w:rsidRPr="00000000">
                            <w:rPr>
                              <w:rFonts w:ascii="Arial" w:cs="Arial" w:eastAsia="Arial" w:hAnsi="Arial"/>
                              <w:b w:val="0"/>
                              <w:i w:val="0"/>
                              <w:smallCaps w:val="0"/>
                              <w:strike w:val="0"/>
                              <w:color w:val="0000ff"/>
                              <w:sz w:val="15"/>
                              <w:vertAlign w:val="baseline"/>
                            </w:rPr>
                            <w:t xml:space="preserve">https://resources.wfsahq.org/anaesthesia-tutorial-of-the-week/</w:t>
                          </w:r>
                        </w:p>
                        <w:p w:rsidR="00000000" w:rsidDel="00000000" w:rsidP="00000000" w:rsidRDefault="00000000" w:rsidRPr="00000000">
                          <w:pPr>
                            <w:spacing w:after="0" w:before="64.00000095367432" w:line="240"/>
                            <w:ind w:left="20" w:right="0" w:firstLine="2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4"/>
                              <w:vertAlign w:val="baseline"/>
                            </w:rPr>
                            <w:t xml:space="preserve">ATOTW 541 - Manejo das vias aéreas em pacientes com traumatismo maxilofacial - Parte 1 (11 de fevereiro de 2025)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9423400</wp:posOffset>
              </wp:positionV>
              <wp:extent cx="5706745" cy="288290"/>
              <wp:effectExtent b="0" l="0" r="0" t="0"/>
              <wp:wrapNone/>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706745" cy="2882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5816600</wp:posOffset>
              </wp:positionH>
              <wp:positionV relativeFrom="paragraph">
                <wp:posOffset>9575800</wp:posOffset>
              </wp:positionV>
              <wp:extent cx="552450" cy="134620"/>
              <wp:effectExtent b="0" l="0" r="0" t="0"/>
              <wp:wrapNone/>
              <wp:docPr id="9" name=""/>
              <a:graphic>
                <a:graphicData uri="http://schemas.microsoft.com/office/word/2010/wordprocessingShape">
                  <wps:wsp>
                    <wps:cNvSpPr/>
                    <wps:cNvPr id="17" name="Shape 17"/>
                    <wps:spPr>
                      <a:xfrm>
                        <a:off x="5074538" y="3717453"/>
                        <a:ext cx="542925" cy="125095"/>
                      </a:xfrm>
                      <a:prstGeom prst="rect">
                        <a:avLst/>
                      </a:prstGeom>
                      <a:noFill/>
                      <a:ln>
                        <a:noFill/>
                      </a:ln>
                    </wps:spPr>
                    <wps:txbx>
                      <w:txbxContent>
                        <w:p w:rsidR="00000000" w:rsidDel="00000000" w:rsidP="00000000" w:rsidRDefault="00000000" w:rsidRPr="00000000">
                          <w:pPr>
                            <w:spacing w:after="0" w:before="2.0000000298023224" w:line="240"/>
                            <w:ind w:left="20" w:right="0" w:firstLine="2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Página PAGE 9 NUMPAGES 9</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5816600</wp:posOffset>
              </wp:positionH>
              <wp:positionV relativeFrom="paragraph">
                <wp:posOffset>9575800</wp:posOffset>
              </wp:positionV>
              <wp:extent cx="552450" cy="134620"/>
              <wp:effectExtent b="0" l="0" r="0" t="0"/>
              <wp:wrapNone/>
              <wp:docPr id="9"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552450" cy="13462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90" w:hanging="219"/>
      </w:pPr>
      <w:rPr>
        <w:rFonts w:ascii="Arial" w:cs="Arial" w:eastAsia="Arial" w:hAnsi="Arial"/>
        <w:b w:val="0"/>
        <w:i w:val="0"/>
        <w:color w:val="231f20"/>
        <w:sz w:val="18"/>
        <w:szCs w:val="18"/>
      </w:rPr>
    </w:lvl>
    <w:lvl w:ilvl="1">
      <w:start w:val="0"/>
      <w:numFmt w:val="bullet"/>
      <w:lvlText w:val="•"/>
      <w:lvlJc w:val="left"/>
      <w:pPr>
        <w:ind w:left="1368" w:hanging="219"/>
      </w:pPr>
      <w:rPr/>
    </w:lvl>
    <w:lvl w:ilvl="2">
      <w:start w:val="0"/>
      <w:numFmt w:val="bullet"/>
      <w:lvlText w:val="•"/>
      <w:lvlJc w:val="left"/>
      <w:pPr>
        <w:ind w:left="2336" w:hanging="219"/>
      </w:pPr>
      <w:rPr/>
    </w:lvl>
    <w:lvl w:ilvl="3">
      <w:start w:val="0"/>
      <w:numFmt w:val="bullet"/>
      <w:lvlText w:val="•"/>
      <w:lvlJc w:val="left"/>
      <w:pPr>
        <w:ind w:left="3304" w:hanging="219"/>
      </w:pPr>
      <w:rPr/>
    </w:lvl>
    <w:lvl w:ilvl="4">
      <w:start w:val="0"/>
      <w:numFmt w:val="bullet"/>
      <w:lvlText w:val="•"/>
      <w:lvlJc w:val="left"/>
      <w:pPr>
        <w:ind w:left="4272" w:hanging="219"/>
      </w:pPr>
      <w:rPr/>
    </w:lvl>
    <w:lvl w:ilvl="5">
      <w:start w:val="0"/>
      <w:numFmt w:val="bullet"/>
      <w:lvlText w:val="•"/>
      <w:lvlJc w:val="left"/>
      <w:pPr>
        <w:ind w:left="5240" w:hanging="219"/>
      </w:pPr>
      <w:rPr/>
    </w:lvl>
    <w:lvl w:ilvl="6">
      <w:start w:val="0"/>
      <w:numFmt w:val="bullet"/>
      <w:lvlText w:val="•"/>
      <w:lvlJc w:val="left"/>
      <w:pPr>
        <w:ind w:left="6208" w:hanging="219"/>
      </w:pPr>
      <w:rPr/>
    </w:lvl>
    <w:lvl w:ilvl="7">
      <w:start w:val="0"/>
      <w:numFmt w:val="bullet"/>
      <w:lvlText w:val="•"/>
      <w:lvlJc w:val="left"/>
      <w:pPr>
        <w:ind w:left="7176" w:hanging="219"/>
      </w:pPr>
      <w:rPr/>
    </w:lvl>
    <w:lvl w:ilvl="8">
      <w:start w:val="0"/>
      <w:numFmt w:val="bullet"/>
      <w:lvlText w:val="•"/>
      <w:lvlJc w:val="left"/>
      <w:pPr>
        <w:ind w:left="8144" w:hanging="219"/>
      </w:pPr>
      <w:rPr/>
    </w:lvl>
  </w:abstractNum>
  <w:abstractNum w:abstractNumId="2">
    <w:lvl w:ilvl="0">
      <w:start w:val="1"/>
      <w:numFmt w:val="decimal"/>
      <w:lvlText w:val="(%1)"/>
      <w:lvlJc w:val="left"/>
      <w:pPr>
        <w:ind w:left="432" w:hanging="340"/>
      </w:pPr>
      <w:rPr>
        <w:rFonts w:ascii="Arial" w:cs="Arial" w:eastAsia="Arial" w:hAnsi="Arial"/>
        <w:b w:val="0"/>
        <w:i w:val="0"/>
        <w:color w:val="231f20"/>
        <w:sz w:val="18"/>
        <w:szCs w:val="18"/>
      </w:rPr>
    </w:lvl>
    <w:lvl w:ilvl="1">
      <w:start w:val="0"/>
      <w:numFmt w:val="bullet"/>
      <w:lvlText w:val="•"/>
      <w:lvlJc w:val="left"/>
      <w:pPr>
        <w:ind w:left="276" w:hanging="205"/>
      </w:pPr>
      <w:rPr>
        <w:rFonts w:ascii="Calibri" w:cs="Calibri" w:eastAsia="Calibri" w:hAnsi="Calibri"/>
        <w:b w:val="0"/>
        <w:i w:val="0"/>
        <w:color w:val="231f20"/>
        <w:sz w:val="14"/>
        <w:szCs w:val="14"/>
        <w:vertAlign w:val="baseline"/>
      </w:rPr>
    </w:lvl>
    <w:lvl w:ilvl="2">
      <w:start w:val="0"/>
      <w:numFmt w:val="bullet"/>
      <w:lvlText w:val="•"/>
      <w:lvlJc w:val="left"/>
      <w:pPr>
        <w:ind w:left="1511" w:hanging="205"/>
      </w:pPr>
      <w:rPr/>
    </w:lvl>
    <w:lvl w:ilvl="3">
      <w:start w:val="0"/>
      <w:numFmt w:val="bullet"/>
      <w:lvlText w:val="•"/>
      <w:lvlJc w:val="left"/>
      <w:pPr>
        <w:ind w:left="2582" w:hanging="205"/>
      </w:pPr>
      <w:rPr/>
    </w:lvl>
    <w:lvl w:ilvl="4">
      <w:start w:val="0"/>
      <w:numFmt w:val="bullet"/>
      <w:lvlText w:val="•"/>
      <w:lvlJc w:val="left"/>
      <w:pPr>
        <w:ind w:left="3653" w:hanging="205"/>
      </w:pPr>
      <w:rPr/>
    </w:lvl>
    <w:lvl w:ilvl="5">
      <w:start w:val="0"/>
      <w:numFmt w:val="bullet"/>
      <w:lvlText w:val="•"/>
      <w:lvlJc w:val="left"/>
      <w:pPr>
        <w:ind w:left="4724" w:hanging="205"/>
      </w:pPr>
      <w:rPr/>
    </w:lvl>
    <w:lvl w:ilvl="6">
      <w:start w:val="0"/>
      <w:numFmt w:val="bullet"/>
      <w:lvlText w:val="•"/>
      <w:lvlJc w:val="left"/>
      <w:pPr>
        <w:ind w:left="5795" w:hanging="205"/>
      </w:pPr>
      <w:rPr/>
    </w:lvl>
    <w:lvl w:ilvl="7">
      <w:start w:val="0"/>
      <w:numFmt w:val="bullet"/>
      <w:lvlText w:val="•"/>
      <w:lvlJc w:val="left"/>
      <w:pPr>
        <w:ind w:left="6866" w:hanging="205"/>
      </w:pPr>
      <w:rPr/>
    </w:lvl>
    <w:lvl w:ilvl="8">
      <w:start w:val="0"/>
      <w:numFmt w:val="bullet"/>
      <w:lvlText w:val="•"/>
      <w:lvlJc w:val="left"/>
      <w:pPr>
        <w:ind w:left="7937" w:hanging="205"/>
      </w:pPr>
      <w:rPr/>
    </w:lvl>
  </w:abstractNum>
  <w:abstractNum w:abstractNumId="3">
    <w:lvl w:ilvl="0">
      <w:start w:val="0"/>
      <w:numFmt w:val="bullet"/>
      <w:lvlText w:val="➢"/>
      <w:lvlJc w:val="left"/>
      <w:pPr>
        <w:ind w:left="353" w:hanging="215.00000000000003"/>
      </w:pPr>
      <w:rPr>
        <w:rFonts w:ascii="Arimo" w:cs="Arimo" w:eastAsia="Arimo" w:hAnsi="Arimo"/>
        <w:b w:val="0"/>
        <w:i w:val="0"/>
        <w:color w:val="231f20"/>
        <w:sz w:val="18"/>
        <w:szCs w:val="18"/>
      </w:rPr>
    </w:lvl>
    <w:lvl w:ilvl="1">
      <w:start w:val="0"/>
      <w:numFmt w:val="bullet"/>
      <w:lvlText w:val="•"/>
      <w:lvlJc w:val="left"/>
      <w:pPr>
        <w:ind w:left="591" w:hanging="215"/>
      </w:pPr>
      <w:rPr/>
    </w:lvl>
    <w:lvl w:ilvl="2">
      <w:start w:val="0"/>
      <w:numFmt w:val="bullet"/>
      <w:lvlText w:val="•"/>
      <w:lvlJc w:val="left"/>
      <w:pPr>
        <w:ind w:left="823" w:hanging="215"/>
      </w:pPr>
      <w:rPr/>
    </w:lvl>
    <w:lvl w:ilvl="3">
      <w:start w:val="0"/>
      <w:numFmt w:val="bullet"/>
      <w:lvlText w:val="•"/>
      <w:lvlJc w:val="left"/>
      <w:pPr>
        <w:ind w:left="1055" w:hanging="215"/>
      </w:pPr>
      <w:rPr/>
    </w:lvl>
    <w:lvl w:ilvl="4">
      <w:start w:val="0"/>
      <w:numFmt w:val="bullet"/>
      <w:lvlText w:val="•"/>
      <w:lvlJc w:val="left"/>
      <w:pPr>
        <w:ind w:left="1286" w:hanging="215"/>
      </w:pPr>
      <w:rPr/>
    </w:lvl>
    <w:lvl w:ilvl="5">
      <w:start w:val="0"/>
      <w:numFmt w:val="bullet"/>
      <w:lvlText w:val="•"/>
      <w:lvlJc w:val="left"/>
      <w:pPr>
        <w:ind w:left="1518" w:hanging="215"/>
      </w:pPr>
      <w:rPr/>
    </w:lvl>
    <w:lvl w:ilvl="6">
      <w:start w:val="0"/>
      <w:numFmt w:val="bullet"/>
      <w:lvlText w:val="•"/>
      <w:lvlJc w:val="left"/>
      <w:pPr>
        <w:ind w:left="1750" w:hanging="215"/>
      </w:pPr>
      <w:rPr/>
    </w:lvl>
    <w:lvl w:ilvl="7">
      <w:start w:val="0"/>
      <w:numFmt w:val="bullet"/>
      <w:lvlText w:val="•"/>
      <w:lvlJc w:val="left"/>
      <w:pPr>
        <w:ind w:left="1981" w:hanging="215"/>
      </w:pPr>
      <w:rPr/>
    </w:lvl>
    <w:lvl w:ilvl="8">
      <w:start w:val="0"/>
      <w:numFmt w:val="bullet"/>
      <w:lvlText w:val="•"/>
      <w:lvlJc w:val="left"/>
      <w:pPr>
        <w:ind w:left="2213" w:hanging="215"/>
      </w:pPr>
      <w:rPr/>
    </w:lvl>
  </w:abstractNum>
  <w:abstractNum w:abstractNumId="4">
    <w:lvl w:ilvl="0">
      <w:start w:val="0"/>
      <w:numFmt w:val="bullet"/>
      <w:lvlText w:val="➢"/>
      <w:lvlJc w:val="left"/>
      <w:pPr>
        <w:ind w:left="322" w:hanging="213.99999999999994"/>
      </w:pPr>
      <w:rPr>
        <w:rFonts w:ascii="Arimo" w:cs="Arimo" w:eastAsia="Arimo" w:hAnsi="Arimo"/>
        <w:b w:val="0"/>
        <w:i w:val="0"/>
        <w:color w:val="231f20"/>
        <w:sz w:val="18"/>
        <w:szCs w:val="18"/>
      </w:rPr>
    </w:lvl>
    <w:lvl w:ilvl="1">
      <w:start w:val="0"/>
      <w:numFmt w:val="bullet"/>
      <w:lvlText w:val="*"/>
      <w:lvlJc w:val="left"/>
      <w:pPr>
        <w:ind w:left="459" w:hanging="138.00000000000006"/>
      </w:pPr>
      <w:rPr>
        <w:rFonts w:ascii="Arial" w:cs="Arial" w:eastAsia="Arial" w:hAnsi="Arial"/>
        <w:b w:val="0"/>
        <w:i w:val="0"/>
        <w:color w:val="231f20"/>
        <w:sz w:val="8"/>
        <w:szCs w:val="8"/>
        <w:vertAlign w:val="baseline"/>
      </w:rPr>
    </w:lvl>
    <w:lvl w:ilvl="2">
      <w:start w:val="0"/>
      <w:numFmt w:val="bullet"/>
      <w:lvlText w:val="•"/>
      <w:lvlJc w:val="left"/>
      <w:pPr>
        <w:ind w:left="703" w:hanging="138"/>
      </w:pPr>
      <w:rPr/>
    </w:lvl>
    <w:lvl w:ilvl="3">
      <w:start w:val="0"/>
      <w:numFmt w:val="bullet"/>
      <w:lvlText w:val="•"/>
      <w:lvlJc w:val="left"/>
      <w:pPr>
        <w:ind w:left="947" w:hanging="138"/>
      </w:pPr>
      <w:rPr/>
    </w:lvl>
    <w:lvl w:ilvl="4">
      <w:start w:val="0"/>
      <w:numFmt w:val="bullet"/>
      <w:lvlText w:val="•"/>
      <w:lvlJc w:val="left"/>
      <w:pPr>
        <w:ind w:left="1190" w:hanging="138"/>
      </w:pPr>
      <w:rPr/>
    </w:lvl>
    <w:lvl w:ilvl="5">
      <w:start w:val="0"/>
      <w:numFmt w:val="bullet"/>
      <w:lvlText w:val="•"/>
      <w:lvlJc w:val="left"/>
      <w:pPr>
        <w:ind w:left="1434" w:hanging="138"/>
      </w:pPr>
      <w:rPr/>
    </w:lvl>
    <w:lvl w:ilvl="6">
      <w:start w:val="0"/>
      <w:numFmt w:val="bullet"/>
      <w:lvlText w:val="•"/>
      <w:lvlJc w:val="left"/>
      <w:pPr>
        <w:ind w:left="1677" w:hanging="138.00000000000023"/>
      </w:pPr>
      <w:rPr/>
    </w:lvl>
    <w:lvl w:ilvl="7">
      <w:start w:val="0"/>
      <w:numFmt w:val="bullet"/>
      <w:lvlText w:val="•"/>
      <w:lvlJc w:val="left"/>
      <w:pPr>
        <w:ind w:left="1921" w:hanging="138.00000000000023"/>
      </w:pPr>
      <w:rPr/>
    </w:lvl>
    <w:lvl w:ilvl="8">
      <w:start w:val="0"/>
      <w:numFmt w:val="bullet"/>
      <w:lvlText w:val="•"/>
      <w:lvlJc w:val="left"/>
      <w:pPr>
        <w:ind w:left="2164" w:hanging="138"/>
      </w:pPr>
      <w:rPr/>
    </w:lvl>
  </w:abstractNum>
  <w:abstractNum w:abstractNumId="5">
    <w:lvl w:ilvl="0">
      <w:start w:val="0"/>
      <w:numFmt w:val="bullet"/>
      <w:lvlText w:val="➢"/>
      <w:lvlJc w:val="left"/>
      <w:pPr>
        <w:ind w:left="310" w:hanging="214"/>
      </w:pPr>
      <w:rPr>
        <w:rFonts w:ascii="Arimo" w:cs="Arimo" w:eastAsia="Arimo" w:hAnsi="Arimo"/>
        <w:b w:val="0"/>
        <w:i w:val="0"/>
        <w:color w:val="231f20"/>
        <w:sz w:val="18"/>
        <w:szCs w:val="18"/>
      </w:rPr>
    </w:lvl>
    <w:lvl w:ilvl="1">
      <w:start w:val="0"/>
      <w:numFmt w:val="bullet"/>
      <w:lvlText w:val="•"/>
      <w:lvlJc w:val="left"/>
      <w:pPr>
        <w:ind w:left="554" w:hanging="214"/>
      </w:pPr>
      <w:rPr/>
    </w:lvl>
    <w:lvl w:ilvl="2">
      <w:start w:val="0"/>
      <w:numFmt w:val="bullet"/>
      <w:lvlText w:val="•"/>
      <w:lvlJc w:val="left"/>
      <w:pPr>
        <w:ind w:left="789" w:hanging="213.9999999999999"/>
      </w:pPr>
      <w:rPr/>
    </w:lvl>
    <w:lvl w:ilvl="3">
      <w:start w:val="0"/>
      <w:numFmt w:val="bullet"/>
      <w:lvlText w:val="•"/>
      <w:lvlJc w:val="left"/>
      <w:pPr>
        <w:ind w:left="1024" w:hanging="214"/>
      </w:pPr>
      <w:rPr/>
    </w:lvl>
    <w:lvl w:ilvl="4">
      <w:start w:val="0"/>
      <w:numFmt w:val="bullet"/>
      <w:lvlText w:val="•"/>
      <w:lvlJc w:val="left"/>
      <w:pPr>
        <w:ind w:left="1259" w:hanging="214"/>
      </w:pPr>
      <w:rPr/>
    </w:lvl>
    <w:lvl w:ilvl="5">
      <w:start w:val="0"/>
      <w:numFmt w:val="bullet"/>
      <w:lvlText w:val="•"/>
      <w:lvlJc w:val="left"/>
      <w:pPr>
        <w:ind w:left="1494" w:hanging="214"/>
      </w:pPr>
      <w:rPr/>
    </w:lvl>
    <w:lvl w:ilvl="6">
      <w:start w:val="0"/>
      <w:numFmt w:val="bullet"/>
      <w:lvlText w:val="•"/>
      <w:lvlJc w:val="left"/>
      <w:pPr>
        <w:ind w:left="1729" w:hanging="214"/>
      </w:pPr>
      <w:rPr/>
    </w:lvl>
    <w:lvl w:ilvl="7">
      <w:start w:val="0"/>
      <w:numFmt w:val="bullet"/>
      <w:lvlText w:val="•"/>
      <w:lvlJc w:val="left"/>
      <w:pPr>
        <w:ind w:left="1964" w:hanging="214"/>
      </w:pPr>
      <w:rPr/>
    </w:lvl>
    <w:lvl w:ilvl="8">
      <w:start w:val="0"/>
      <w:numFmt w:val="bullet"/>
      <w:lvlText w:val="•"/>
      <w:lvlJc w:val="left"/>
      <w:pPr>
        <w:ind w:left="2199" w:hanging="214"/>
      </w:pPr>
      <w:rPr/>
    </w:lvl>
  </w:abstractNum>
  <w:abstractNum w:abstractNumId="6">
    <w:lvl w:ilvl="0">
      <w:start w:val="0"/>
      <w:numFmt w:val="bullet"/>
      <w:lvlText w:val="●"/>
      <w:lvlJc w:val="left"/>
      <w:pPr>
        <w:ind w:left="1034" w:hanging="137.9999999999999"/>
      </w:pPr>
      <w:rPr>
        <w:rFonts w:ascii="Arial" w:cs="Arial" w:eastAsia="Arial" w:hAnsi="Arial"/>
        <w:b w:val="0"/>
        <w:i w:val="0"/>
        <w:color w:val="231f20"/>
        <w:sz w:val="18"/>
        <w:szCs w:val="18"/>
      </w:rPr>
    </w:lvl>
    <w:lvl w:ilvl="1">
      <w:start w:val="0"/>
      <w:numFmt w:val="bullet"/>
      <w:lvlText w:val="•"/>
      <w:lvlJc w:val="left"/>
      <w:pPr>
        <w:ind w:left="1209" w:hanging="138"/>
      </w:pPr>
      <w:rPr/>
    </w:lvl>
    <w:lvl w:ilvl="2">
      <w:start w:val="0"/>
      <w:numFmt w:val="bullet"/>
      <w:lvlText w:val="•"/>
      <w:lvlJc w:val="left"/>
      <w:pPr>
        <w:ind w:left="1379" w:hanging="138"/>
      </w:pPr>
      <w:rPr/>
    </w:lvl>
    <w:lvl w:ilvl="3">
      <w:start w:val="0"/>
      <w:numFmt w:val="bullet"/>
      <w:lvlText w:val="•"/>
      <w:lvlJc w:val="left"/>
      <w:pPr>
        <w:ind w:left="1549" w:hanging="138"/>
      </w:pPr>
      <w:rPr/>
    </w:lvl>
    <w:lvl w:ilvl="4">
      <w:start w:val="0"/>
      <w:numFmt w:val="bullet"/>
      <w:lvlText w:val="•"/>
      <w:lvlJc w:val="left"/>
      <w:pPr>
        <w:ind w:left="1719" w:hanging="138"/>
      </w:pPr>
      <w:rPr/>
    </w:lvl>
    <w:lvl w:ilvl="5">
      <w:start w:val="0"/>
      <w:numFmt w:val="bullet"/>
      <w:lvlText w:val="•"/>
      <w:lvlJc w:val="left"/>
      <w:pPr>
        <w:ind w:left="1889" w:hanging="138"/>
      </w:pPr>
      <w:rPr/>
    </w:lvl>
    <w:lvl w:ilvl="6">
      <w:start w:val="0"/>
      <w:numFmt w:val="bullet"/>
      <w:lvlText w:val="•"/>
      <w:lvlJc w:val="left"/>
      <w:pPr>
        <w:ind w:left="2058" w:hanging="138"/>
      </w:pPr>
      <w:rPr/>
    </w:lvl>
    <w:lvl w:ilvl="7">
      <w:start w:val="0"/>
      <w:numFmt w:val="bullet"/>
      <w:lvlText w:val="•"/>
      <w:lvlJc w:val="left"/>
      <w:pPr>
        <w:ind w:left="2228" w:hanging="138"/>
      </w:pPr>
      <w:rPr/>
    </w:lvl>
    <w:lvl w:ilvl="8">
      <w:start w:val="0"/>
      <w:numFmt w:val="bullet"/>
      <w:lvlText w:val="•"/>
      <w:lvlJc w:val="left"/>
      <w:pPr>
        <w:ind w:left="2398" w:hanging="138"/>
      </w:pPr>
      <w:rPr/>
    </w:lvl>
  </w:abstractNum>
  <w:abstractNum w:abstractNumId="7">
    <w:lvl w:ilvl="0">
      <w:start w:val="0"/>
      <w:numFmt w:val="bullet"/>
      <w:lvlText w:val="●"/>
      <w:lvlJc w:val="left"/>
      <w:pPr>
        <w:ind w:left="1034" w:hanging="137.9999999999999"/>
      </w:pPr>
      <w:rPr>
        <w:rFonts w:ascii="Arial" w:cs="Arial" w:eastAsia="Arial" w:hAnsi="Arial"/>
        <w:b w:val="0"/>
        <w:i w:val="0"/>
        <w:color w:val="231f20"/>
        <w:sz w:val="18"/>
        <w:szCs w:val="18"/>
      </w:rPr>
    </w:lvl>
    <w:lvl w:ilvl="1">
      <w:start w:val="0"/>
      <w:numFmt w:val="bullet"/>
      <w:lvlText w:val="•"/>
      <w:lvlJc w:val="left"/>
      <w:pPr>
        <w:ind w:left="1209" w:hanging="138"/>
      </w:pPr>
      <w:rPr/>
    </w:lvl>
    <w:lvl w:ilvl="2">
      <w:start w:val="0"/>
      <w:numFmt w:val="bullet"/>
      <w:lvlText w:val="•"/>
      <w:lvlJc w:val="left"/>
      <w:pPr>
        <w:ind w:left="1379" w:hanging="138"/>
      </w:pPr>
      <w:rPr/>
    </w:lvl>
    <w:lvl w:ilvl="3">
      <w:start w:val="0"/>
      <w:numFmt w:val="bullet"/>
      <w:lvlText w:val="•"/>
      <w:lvlJc w:val="left"/>
      <w:pPr>
        <w:ind w:left="1549" w:hanging="138"/>
      </w:pPr>
      <w:rPr/>
    </w:lvl>
    <w:lvl w:ilvl="4">
      <w:start w:val="0"/>
      <w:numFmt w:val="bullet"/>
      <w:lvlText w:val="•"/>
      <w:lvlJc w:val="left"/>
      <w:pPr>
        <w:ind w:left="1719" w:hanging="138"/>
      </w:pPr>
      <w:rPr/>
    </w:lvl>
    <w:lvl w:ilvl="5">
      <w:start w:val="0"/>
      <w:numFmt w:val="bullet"/>
      <w:lvlText w:val="•"/>
      <w:lvlJc w:val="left"/>
      <w:pPr>
        <w:ind w:left="1889" w:hanging="138"/>
      </w:pPr>
      <w:rPr/>
    </w:lvl>
    <w:lvl w:ilvl="6">
      <w:start w:val="0"/>
      <w:numFmt w:val="bullet"/>
      <w:lvlText w:val="•"/>
      <w:lvlJc w:val="left"/>
      <w:pPr>
        <w:ind w:left="2058" w:hanging="138"/>
      </w:pPr>
      <w:rPr/>
    </w:lvl>
    <w:lvl w:ilvl="7">
      <w:start w:val="0"/>
      <w:numFmt w:val="bullet"/>
      <w:lvlText w:val="•"/>
      <w:lvlJc w:val="left"/>
      <w:pPr>
        <w:ind w:left="2228" w:hanging="138"/>
      </w:pPr>
      <w:rPr/>
    </w:lvl>
    <w:lvl w:ilvl="8">
      <w:start w:val="0"/>
      <w:numFmt w:val="bullet"/>
      <w:lvlText w:val="•"/>
      <w:lvlJc w:val="left"/>
      <w:pPr>
        <w:ind w:left="2398" w:hanging="138"/>
      </w:pPr>
      <w:rPr/>
    </w:lvl>
  </w:abstractNum>
  <w:abstractNum w:abstractNumId="8">
    <w:lvl w:ilvl="0">
      <w:start w:val="0"/>
      <w:numFmt w:val="bullet"/>
      <w:lvlText w:val="●"/>
      <w:lvlJc w:val="left"/>
      <w:pPr>
        <w:ind w:left="1034" w:hanging="137.9999999999999"/>
      </w:pPr>
      <w:rPr>
        <w:rFonts w:ascii="Arial" w:cs="Arial" w:eastAsia="Arial" w:hAnsi="Arial"/>
        <w:b w:val="0"/>
        <w:i w:val="0"/>
        <w:color w:val="231f20"/>
        <w:sz w:val="18"/>
        <w:szCs w:val="18"/>
      </w:rPr>
    </w:lvl>
    <w:lvl w:ilvl="1">
      <w:start w:val="0"/>
      <w:numFmt w:val="bullet"/>
      <w:lvlText w:val="•"/>
      <w:lvlJc w:val="left"/>
      <w:pPr>
        <w:ind w:left="1209" w:hanging="138"/>
      </w:pPr>
      <w:rPr/>
    </w:lvl>
    <w:lvl w:ilvl="2">
      <w:start w:val="0"/>
      <w:numFmt w:val="bullet"/>
      <w:lvlText w:val="•"/>
      <w:lvlJc w:val="left"/>
      <w:pPr>
        <w:ind w:left="1379" w:hanging="138"/>
      </w:pPr>
      <w:rPr/>
    </w:lvl>
    <w:lvl w:ilvl="3">
      <w:start w:val="0"/>
      <w:numFmt w:val="bullet"/>
      <w:lvlText w:val="•"/>
      <w:lvlJc w:val="left"/>
      <w:pPr>
        <w:ind w:left="1549" w:hanging="138"/>
      </w:pPr>
      <w:rPr/>
    </w:lvl>
    <w:lvl w:ilvl="4">
      <w:start w:val="0"/>
      <w:numFmt w:val="bullet"/>
      <w:lvlText w:val="•"/>
      <w:lvlJc w:val="left"/>
      <w:pPr>
        <w:ind w:left="1719" w:hanging="138"/>
      </w:pPr>
      <w:rPr/>
    </w:lvl>
    <w:lvl w:ilvl="5">
      <w:start w:val="0"/>
      <w:numFmt w:val="bullet"/>
      <w:lvlText w:val="•"/>
      <w:lvlJc w:val="left"/>
      <w:pPr>
        <w:ind w:left="1889" w:hanging="138"/>
      </w:pPr>
      <w:rPr/>
    </w:lvl>
    <w:lvl w:ilvl="6">
      <w:start w:val="0"/>
      <w:numFmt w:val="bullet"/>
      <w:lvlText w:val="•"/>
      <w:lvlJc w:val="left"/>
      <w:pPr>
        <w:ind w:left="2058" w:hanging="138"/>
      </w:pPr>
      <w:rPr/>
    </w:lvl>
    <w:lvl w:ilvl="7">
      <w:start w:val="0"/>
      <w:numFmt w:val="bullet"/>
      <w:lvlText w:val="•"/>
      <w:lvlJc w:val="left"/>
      <w:pPr>
        <w:ind w:left="2228" w:hanging="138"/>
      </w:pPr>
      <w:rPr/>
    </w:lvl>
    <w:lvl w:ilvl="8">
      <w:start w:val="0"/>
      <w:numFmt w:val="bullet"/>
      <w:lvlText w:val="•"/>
      <w:lvlJc w:val="left"/>
      <w:pPr>
        <w:ind w:left="2398" w:hanging="138"/>
      </w:pPr>
      <w:rPr/>
    </w:lvl>
  </w:abstractNum>
  <w:abstractNum w:abstractNumId="9">
    <w:lvl w:ilvl="0">
      <w:start w:val="0"/>
      <w:numFmt w:val="bullet"/>
      <w:lvlText w:val="●"/>
      <w:lvlJc w:val="left"/>
      <w:pPr>
        <w:ind w:left="221" w:hanging="138"/>
      </w:pPr>
      <w:rPr>
        <w:rFonts w:ascii="Arial" w:cs="Arial" w:eastAsia="Arial" w:hAnsi="Arial"/>
        <w:b w:val="0"/>
        <w:i w:val="0"/>
        <w:color w:val="231f20"/>
        <w:sz w:val="18"/>
        <w:szCs w:val="18"/>
      </w:rPr>
    </w:lvl>
    <w:lvl w:ilvl="1">
      <w:start w:val="0"/>
      <w:numFmt w:val="bullet"/>
      <w:lvlText w:val="•"/>
      <w:lvlJc w:val="left"/>
      <w:pPr>
        <w:ind w:left="391" w:hanging="138"/>
      </w:pPr>
      <w:rPr/>
    </w:lvl>
    <w:lvl w:ilvl="2">
      <w:start w:val="0"/>
      <w:numFmt w:val="bullet"/>
      <w:lvlText w:val="•"/>
      <w:lvlJc w:val="left"/>
      <w:pPr>
        <w:ind w:left="563" w:hanging="138"/>
      </w:pPr>
      <w:rPr/>
    </w:lvl>
    <w:lvl w:ilvl="3">
      <w:start w:val="0"/>
      <w:numFmt w:val="bullet"/>
      <w:lvlText w:val="•"/>
      <w:lvlJc w:val="left"/>
      <w:pPr>
        <w:ind w:left="734" w:hanging="137.9999999999999"/>
      </w:pPr>
      <w:rPr/>
    </w:lvl>
    <w:lvl w:ilvl="4">
      <w:start w:val="0"/>
      <w:numFmt w:val="bullet"/>
      <w:lvlText w:val="•"/>
      <w:lvlJc w:val="left"/>
      <w:pPr>
        <w:ind w:left="906" w:hanging="138"/>
      </w:pPr>
      <w:rPr/>
    </w:lvl>
    <w:lvl w:ilvl="5">
      <w:start w:val="0"/>
      <w:numFmt w:val="bullet"/>
      <w:lvlText w:val="•"/>
      <w:lvlJc w:val="left"/>
      <w:pPr>
        <w:ind w:left="1077" w:hanging="138"/>
      </w:pPr>
      <w:rPr/>
    </w:lvl>
    <w:lvl w:ilvl="6">
      <w:start w:val="0"/>
      <w:numFmt w:val="bullet"/>
      <w:lvlText w:val="•"/>
      <w:lvlJc w:val="left"/>
      <w:pPr>
        <w:ind w:left="1249" w:hanging="138"/>
      </w:pPr>
      <w:rPr/>
    </w:lvl>
    <w:lvl w:ilvl="7">
      <w:start w:val="0"/>
      <w:numFmt w:val="bullet"/>
      <w:lvlText w:val="•"/>
      <w:lvlJc w:val="left"/>
      <w:pPr>
        <w:ind w:left="1420" w:hanging="138"/>
      </w:pPr>
      <w:rPr/>
    </w:lvl>
    <w:lvl w:ilvl="8">
      <w:start w:val="0"/>
      <w:numFmt w:val="bullet"/>
      <w:lvlText w:val="•"/>
      <w:lvlJc w:val="left"/>
      <w:pPr>
        <w:ind w:left="1592" w:hanging="138.00000000000023"/>
      </w:pPr>
      <w:rPr/>
    </w:lvl>
  </w:abstractNum>
  <w:abstractNum w:abstractNumId="10">
    <w:lvl w:ilvl="0">
      <w:start w:val="0"/>
      <w:numFmt w:val="bullet"/>
      <w:lvlText w:val="●"/>
      <w:lvlJc w:val="left"/>
      <w:pPr>
        <w:ind w:left="1095" w:hanging="137"/>
      </w:pPr>
      <w:rPr>
        <w:rFonts w:ascii="Arial" w:cs="Arial" w:eastAsia="Arial" w:hAnsi="Arial"/>
        <w:b w:val="0"/>
        <w:i w:val="0"/>
        <w:color w:val="231f20"/>
        <w:sz w:val="18"/>
        <w:szCs w:val="18"/>
      </w:rPr>
    </w:lvl>
    <w:lvl w:ilvl="1">
      <w:start w:val="0"/>
      <w:numFmt w:val="bullet"/>
      <w:lvlText w:val="•"/>
      <w:lvlJc w:val="left"/>
      <w:pPr>
        <w:ind w:left="1176" w:hanging="137"/>
      </w:pPr>
      <w:rPr/>
    </w:lvl>
    <w:lvl w:ilvl="2">
      <w:start w:val="0"/>
      <w:numFmt w:val="bullet"/>
      <w:lvlText w:val="•"/>
      <w:lvlJc w:val="left"/>
      <w:pPr>
        <w:ind w:left="1253" w:hanging="137"/>
      </w:pPr>
      <w:rPr/>
    </w:lvl>
    <w:lvl w:ilvl="3">
      <w:start w:val="0"/>
      <w:numFmt w:val="bullet"/>
      <w:lvlText w:val="•"/>
      <w:lvlJc w:val="left"/>
      <w:pPr>
        <w:ind w:left="1329" w:hanging="137"/>
      </w:pPr>
      <w:rPr/>
    </w:lvl>
    <w:lvl w:ilvl="4">
      <w:start w:val="0"/>
      <w:numFmt w:val="bullet"/>
      <w:lvlText w:val="•"/>
      <w:lvlJc w:val="left"/>
      <w:pPr>
        <w:ind w:left="1406" w:hanging="137"/>
      </w:pPr>
      <w:rPr/>
    </w:lvl>
    <w:lvl w:ilvl="5">
      <w:start w:val="0"/>
      <w:numFmt w:val="bullet"/>
      <w:lvlText w:val="•"/>
      <w:lvlJc w:val="left"/>
      <w:pPr>
        <w:ind w:left="1483" w:hanging="136.99999999999977"/>
      </w:pPr>
      <w:rPr/>
    </w:lvl>
    <w:lvl w:ilvl="6">
      <w:start w:val="0"/>
      <w:numFmt w:val="bullet"/>
      <w:lvlText w:val="•"/>
      <w:lvlJc w:val="left"/>
      <w:pPr>
        <w:ind w:left="1559" w:hanging="136.99999999999977"/>
      </w:pPr>
      <w:rPr/>
    </w:lvl>
    <w:lvl w:ilvl="7">
      <w:start w:val="0"/>
      <w:numFmt w:val="bullet"/>
      <w:lvlText w:val="•"/>
      <w:lvlJc w:val="left"/>
      <w:pPr>
        <w:ind w:left="1636" w:hanging="137"/>
      </w:pPr>
      <w:rPr/>
    </w:lvl>
    <w:lvl w:ilvl="8">
      <w:start w:val="0"/>
      <w:numFmt w:val="bullet"/>
      <w:lvlText w:val="•"/>
      <w:lvlJc w:val="left"/>
      <w:pPr>
        <w:ind w:left="1712" w:hanging="137"/>
      </w:pPr>
      <w:rPr/>
    </w:lvl>
  </w:abstractNum>
  <w:abstractNum w:abstractNumId="11">
    <w:lvl w:ilvl="0">
      <w:start w:val="0"/>
      <w:numFmt w:val="bullet"/>
      <w:lvlText w:val="•"/>
      <w:lvlJc w:val="left"/>
      <w:pPr>
        <w:ind w:left="276" w:hanging="205"/>
      </w:pPr>
      <w:rPr>
        <w:rFonts w:ascii="Calibri" w:cs="Calibri" w:eastAsia="Calibri" w:hAnsi="Calibri"/>
        <w:b w:val="0"/>
        <w:i w:val="0"/>
        <w:color w:val="231f20"/>
        <w:sz w:val="14"/>
        <w:szCs w:val="14"/>
        <w:vertAlign w:val="baseline"/>
      </w:rPr>
    </w:lvl>
    <w:lvl w:ilvl="1">
      <w:start w:val="0"/>
      <w:numFmt w:val="bullet"/>
      <w:lvlText w:val="•"/>
      <w:lvlJc w:val="left"/>
      <w:pPr>
        <w:ind w:left="1260" w:hanging="205"/>
      </w:pPr>
      <w:rPr/>
    </w:lvl>
    <w:lvl w:ilvl="2">
      <w:start w:val="0"/>
      <w:numFmt w:val="bullet"/>
      <w:lvlText w:val="•"/>
      <w:lvlJc w:val="left"/>
      <w:pPr>
        <w:ind w:left="2240" w:hanging="205"/>
      </w:pPr>
      <w:rPr/>
    </w:lvl>
    <w:lvl w:ilvl="3">
      <w:start w:val="0"/>
      <w:numFmt w:val="bullet"/>
      <w:lvlText w:val="•"/>
      <w:lvlJc w:val="left"/>
      <w:pPr>
        <w:ind w:left="3220" w:hanging="205"/>
      </w:pPr>
      <w:rPr/>
    </w:lvl>
    <w:lvl w:ilvl="4">
      <w:start w:val="0"/>
      <w:numFmt w:val="bullet"/>
      <w:lvlText w:val="•"/>
      <w:lvlJc w:val="left"/>
      <w:pPr>
        <w:ind w:left="4200" w:hanging="205"/>
      </w:pPr>
      <w:rPr/>
    </w:lvl>
    <w:lvl w:ilvl="5">
      <w:start w:val="0"/>
      <w:numFmt w:val="bullet"/>
      <w:lvlText w:val="•"/>
      <w:lvlJc w:val="left"/>
      <w:pPr>
        <w:ind w:left="5180" w:hanging="205"/>
      </w:pPr>
      <w:rPr/>
    </w:lvl>
    <w:lvl w:ilvl="6">
      <w:start w:val="0"/>
      <w:numFmt w:val="bullet"/>
      <w:lvlText w:val="•"/>
      <w:lvlJc w:val="left"/>
      <w:pPr>
        <w:ind w:left="6160" w:hanging="205"/>
      </w:pPr>
      <w:rPr/>
    </w:lvl>
    <w:lvl w:ilvl="7">
      <w:start w:val="0"/>
      <w:numFmt w:val="bullet"/>
      <w:lvlText w:val="•"/>
      <w:lvlJc w:val="left"/>
      <w:pPr>
        <w:ind w:left="7140" w:hanging="205"/>
      </w:pPr>
      <w:rPr/>
    </w:lvl>
    <w:lvl w:ilvl="8">
      <w:start w:val="0"/>
      <w:numFmt w:val="bullet"/>
      <w:lvlText w:val="•"/>
      <w:lvlJc w:val="left"/>
      <w:pPr>
        <w:ind w:left="8120" w:hanging="205"/>
      </w:pPr>
      <w:rPr/>
    </w:lvl>
  </w:abstractNum>
  <w:abstractNum w:abstractNumId="12">
    <w:lvl w:ilvl="0">
      <w:start w:val="0"/>
      <w:numFmt w:val="bullet"/>
      <w:lvlText w:val="●"/>
      <w:lvlJc w:val="left"/>
      <w:pPr>
        <w:ind w:left="1034" w:hanging="137.9999999999999"/>
      </w:pPr>
      <w:rPr>
        <w:rFonts w:ascii="Arial" w:cs="Arial" w:eastAsia="Arial" w:hAnsi="Arial"/>
        <w:b w:val="0"/>
        <w:i w:val="0"/>
        <w:color w:val="231f20"/>
        <w:sz w:val="18"/>
        <w:szCs w:val="18"/>
      </w:rPr>
    </w:lvl>
    <w:lvl w:ilvl="1">
      <w:start w:val="0"/>
      <w:numFmt w:val="bullet"/>
      <w:lvlText w:val="•"/>
      <w:lvlJc w:val="left"/>
      <w:pPr>
        <w:ind w:left="1209" w:hanging="138"/>
      </w:pPr>
      <w:rPr/>
    </w:lvl>
    <w:lvl w:ilvl="2">
      <w:start w:val="0"/>
      <w:numFmt w:val="bullet"/>
      <w:lvlText w:val="•"/>
      <w:lvlJc w:val="left"/>
      <w:pPr>
        <w:ind w:left="1379" w:hanging="138"/>
      </w:pPr>
      <w:rPr/>
    </w:lvl>
    <w:lvl w:ilvl="3">
      <w:start w:val="0"/>
      <w:numFmt w:val="bullet"/>
      <w:lvlText w:val="•"/>
      <w:lvlJc w:val="left"/>
      <w:pPr>
        <w:ind w:left="1549" w:hanging="138"/>
      </w:pPr>
      <w:rPr/>
    </w:lvl>
    <w:lvl w:ilvl="4">
      <w:start w:val="0"/>
      <w:numFmt w:val="bullet"/>
      <w:lvlText w:val="•"/>
      <w:lvlJc w:val="left"/>
      <w:pPr>
        <w:ind w:left="1719" w:hanging="138"/>
      </w:pPr>
      <w:rPr/>
    </w:lvl>
    <w:lvl w:ilvl="5">
      <w:start w:val="0"/>
      <w:numFmt w:val="bullet"/>
      <w:lvlText w:val="•"/>
      <w:lvlJc w:val="left"/>
      <w:pPr>
        <w:ind w:left="1889" w:hanging="138"/>
      </w:pPr>
      <w:rPr/>
    </w:lvl>
    <w:lvl w:ilvl="6">
      <w:start w:val="0"/>
      <w:numFmt w:val="bullet"/>
      <w:lvlText w:val="•"/>
      <w:lvlJc w:val="left"/>
      <w:pPr>
        <w:ind w:left="2058" w:hanging="138"/>
      </w:pPr>
      <w:rPr/>
    </w:lvl>
    <w:lvl w:ilvl="7">
      <w:start w:val="0"/>
      <w:numFmt w:val="bullet"/>
      <w:lvlText w:val="•"/>
      <w:lvlJc w:val="left"/>
      <w:pPr>
        <w:ind w:left="2228" w:hanging="138"/>
      </w:pPr>
      <w:rPr/>
    </w:lvl>
    <w:lvl w:ilvl="8">
      <w:start w:val="0"/>
      <w:numFmt w:val="bullet"/>
      <w:lvlText w:val="•"/>
      <w:lvlJc w:val="left"/>
      <w:pPr>
        <w:ind w:left="2398" w:hanging="138"/>
      </w:pPr>
      <w:rPr/>
    </w:lvl>
  </w:abstractNum>
  <w:abstractNum w:abstractNumId="13">
    <w:lvl w:ilvl="0">
      <w:start w:val="0"/>
      <w:numFmt w:val="bullet"/>
      <w:lvlText w:val="●"/>
      <w:lvlJc w:val="left"/>
      <w:pPr>
        <w:ind w:left="221" w:hanging="138"/>
      </w:pPr>
      <w:rPr>
        <w:rFonts w:ascii="Arial" w:cs="Arial" w:eastAsia="Arial" w:hAnsi="Arial"/>
        <w:b w:val="0"/>
        <w:i w:val="0"/>
        <w:color w:val="231f20"/>
        <w:sz w:val="18"/>
        <w:szCs w:val="18"/>
      </w:rPr>
    </w:lvl>
    <w:lvl w:ilvl="1">
      <w:start w:val="0"/>
      <w:numFmt w:val="bullet"/>
      <w:lvlText w:val="•"/>
      <w:lvlJc w:val="left"/>
      <w:pPr>
        <w:ind w:left="391" w:hanging="138"/>
      </w:pPr>
      <w:rPr/>
    </w:lvl>
    <w:lvl w:ilvl="2">
      <w:start w:val="0"/>
      <w:numFmt w:val="bullet"/>
      <w:lvlText w:val="•"/>
      <w:lvlJc w:val="left"/>
      <w:pPr>
        <w:ind w:left="563" w:hanging="138"/>
      </w:pPr>
      <w:rPr/>
    </w:lvl>
    <w:lvl w:ilvl="3">
      <w:start w:val="0"/>
      <w:numFmt w:val="bullet"/>
      <w:lvlText w:val="•"/>
      <w:lvlJc w:val="left"/>
      <w:pPr>
        <w:ind w:left="734" w:hanging="137.9999999999999"/>
      </w:pPr>
      <w:rPr/>
    </w:lvl>
    <w:lvl w:ilvl="4">
      <w:start w:val="0"/>
      <w:numFmt w:val="bullet"/>
      <w:lvlText w:val="•"/>
      <w:lvlJc w:val="left"/>
      <w:pPr>
        <w:ind w:left="906" w:hanging="138"/>
      </w:pPr>
      <w:rPr/>
    </w:lvl>
    <w:lvl w:ilvl="5">
      <w:start w:val="0"/>
      <w:numFmt w:val="bullet"/>
      <w:lvlText w:val="•"/>
      <w:lvlJc w:val="left"/>
      <w:pPr>
        <w:ind w:left="1077" w:hanging="138"/>
      </w:pPr>
      <w:rPr/>
    </w:lvl>
    <w:lvl w:ilvl="6">
      <w:start w:val="0"/>
      <w:numFmt w:val="bullet"/>
      <w:lvlText w:val="•"/>
      <w:lvlJc w:val="left"/>
      <w:pPr>
        <w:ind w:left="1249" w:hanging="138"/>
      </w:pPr>
      <w:rPr/>
    </w:lvl>
    <w:lvl w:ilvl="7">
      <w:start w:val="0"/>
      <w:numFmt w:val="bullet"/>
      <w:lvlText w:val="•"/>
      <w:lvlJc w:val="left"/>
      <w:pPr>
        <w:ind w:left="1420" w:hanging="138"/>
      </w:pPr>
      <w:rPr/>
    </w:lvl>
    <w:lvl w:ilvl="8">
      <w:start w:val="0"/>
      <w:numFmt w:val="bullet"/>
      <w:lvlText w:val="•"/>
      <w:lvlJc w:val="left"/>
      <w:pPr>
        <w:ind w:left="1592" w:hanging="138.00000000000023"/>
      </w:pPr>
      <w:rPr/>
    </w:lvl>
  </w:abstractNum>
  <w:abstractNum w:abstractNumId="14">
    <w:lvl w:ilvl="0">
      <w:start w:val="1"/>
      <w:numFmt w:val="decimal"/>
      <w:lvlText w:val="(%1)"/>
      <w:lvlJc w:val="left"/>
      <w:pPr>
        <w:ind w:left="432" w:hanging="340"/>
      </w:pPr>
      <w:rPr>
        <w:rFonts w:ascii="Arial" w:cs="Arial" w:eastAsia="Arial" w:hAnsi="Arial"/>
        <w:b w:val="0"/>
        <w:i w:val="0"/>
        <w:color w:val="231f20"/>
        <w:sz w:val="18"/>
        <w:szCs w:val="18"/>
      </w:rPr>
    </w:lvl>
    <w:lvl w:ilvl="1">
      <w:start w:val="0"/>
      <w:numFmt w:val="bullet"/>
      <w:lvlText w:val="•"/>
      <w:lvlJc w:val="left"/>
      <w:pPr>
        <w:ind w:left="755" w:hanging="205"/>
      </w:pPr>
      <w:rPr>
        <w:rFonts w:ascii="Calibri" w:cs="Calibri" w:eastAsia="Calibri" w:hAnsi="Calibri"/>
        <w:b w:val="0"/>
        <w:i w:val="0"/>
        <w:color w:val="231f20"/>
        <w:sz w:val="14"/>
        <w:szCs w:val="14"/>
        <w:vertAlign w:val="baseline"/>
      </w:rPr>
    </w:lvl>
    <w:lvl w:ilvl="2">
      <w:start w:val="0"/>
      <w:numFmt w:val="bullet"/>
      <w:lvlText w:val="•"/>
      <w:lvlJc w:val="left"/>
      <w:pPr>
        <w:ind w:left="1795" w:hanging="205"/>
      </w:pPr>
      <w:rPr/>
    </w:lvl>
    <w:lvl w:ilvl="3">
      <w:start w:val="0"/>
      <w:numFmt w:val="bullet"/>
      <w:lvlText w:val="•"/>
      <w:lvlJc w:val="left"/>
      <w:pPr>
        <w:ind w:left="2831" w:hanging="205"/>
      </w:pPr>
      <w:rPr/>
    </w:lvl>
    <w:lvl w:ilvl="4">
      <w:start w:val="0"/>
      <w:numFmt w:val="bullet"/>
      <w:lvlText w:val="•"/>
      <w:lvlJc w:val="left"/>
      <w:pPr>
        <w:ind w:left="3866" w:hanging="205"/>
      </w:pPr>
      <w:rPr/>
    </w:lvl>
    <w:lvl w:ilvl="5">
      <w:start w:val="0"/>
      <w:numFmt w:val="bullet"/>
      <w:lvlText w:val="•"/>
      <w:lvlJc w:val="left"/>
      <w:pPr>
        <w:ind w:left="4902" w:hanging="205"/>
      </w:pPr>
      <w:rPr/>
    </w:lvl>
    <w:lvl w:ilvl="6">
      <w:start w:val="0"/>
      <w:numFmt w:val="bullet"/>
      <w:lvlText w:val="•"/>
      <w:lvlJc w:val="left"/>
      <w:pPr>
        <w:ind w:left="5937" w:hanging="205"/>
      </w:pPr>
      <w:rPr/>
    </w:lvl>
    <w:lvl w:ilvl="7">
      <w:start w:val="0"/>
      <w:numFmt w:val="bullet"/>
      <w:lvlText w:val="•"/>
      <w:lvlJc w:val="left"/>
      <w:pPr>
        <w:ind w:left="6973" w:hanging="205"/>
      </w:pPr>
      <w:rPr/>
    </w:lvl>
    <w:lvl w:ilvl="8">
      <w:start w:val="0"/>
      <w:numFmt w:val="bullet"/>
      <w:lvlText w:val="•"/>
      <w:lvlJc w:val="left"/>
      <w:pPr>
        <w:ind w:left="8008" w:hanging="205"/>
      </w:pPr>
      <w:rPr/>
    </w:lvl>
  </w:abstractNum>
  <w:abstractNum w:abstractNumId="15">
    <w:lvl w:ilvl="0">
      <w:start w:val="1"/>
      <w:numFmt w:val="decimal"/>
      <w:lvlText w:val="(%1)"/>
      <w:lvlJc w:val="left"/>
      <w:pPr>
        <w:ind w:left="432" w:hanging="340"/>
      </w:pPr>
      <w:rPr>
        <w:rFonts w:ascii="Arial" w:cs="Arial" w:eastAsia="Arial" w:hAnsi="Arial"/>
        <w:b w:val="0"/>
        <w:i w:val="0"/>
        <w:color w:val="231f20"/>
        <w:sz w:val="18"/>
        <w:szCs w:val="18"/>
      </w:rPr>
    </w:lvl>
    <w:lvl w:ilvl="1">
      <w:start w:val="0"/>
      <w:numFmt w:val="bullet"/>
      <w:lvlText w:val="•"/>
      <w:lvlJc w:val="left"/>
      <w:pPr>
        <w:ind w:left="1404" w:hanging="340"/>
      </w:pPr>
      <w:rPr/>
    </w:lvl>
    <w:lvl w:ilvl="2">
      <w:start w:val="0"/>
      <w:numFmt w:val="bullet"/>
      <w:lvlText w:val="•"/>
      <w:lvlJc w:val="left"/>
      <w:pPr>
        <w:ind w:left="2368" w:hanging="340"/>
      </w:pPr>
      <w:rPr/>
    </w:lvl>
    <w:lvl w:ilvl="3">
      <w:start w:val="0"/>
      <w:numFmt w:val="bullet"/>
      <w:lvlText w:val="•"/>
      <w:lvlJc w:val="left"/>
      <w:pPr>
        <w:ind w:left="3332" w:hanging="340"/>
      </w:pPr>
      <w:rPr/>
    </w:lvl>
    <w:lvl w:ilvl="4">
      <w:start w:val="0"/>
      <w:numFmt w:val="bullet"/>
      <w:lvlText w:val="•"/>
      <w:lvlJc w:val="left"/>
      <w:pPr>
        <w:ind w:left="4296" w:hanging="340"/>
      </w:pPr>
      <w:rPr/>
    </w:lvl>
    <w:lvl w:ilvl="5">
      <w:start w:val="0"/>
      <w:numFmt w:val="bullet"/>
      <w:lvlText w:val="•"/>
      <w:lvlJc w:val="left"/>
      <w:pPr>
        <w:ind w:left="5260" w:hanging="340"/>
      </w:pPr>
      <w:rPr/>
    </w:lvl>
    <w:lvl w:ilvl="6">
      <w:start w:val="0"/>
      <w:numFmt w:val="bullet"/>
      <w:lvlText w:val="•"/>
      <w:lvlJc w:val="left"/>
      <w:pPr>
        <w:ind w:left="6224" w:hanging="340"/>
      </w:pPr>
      <w:rPr/>
    </w:lvl>
    <w:lvl w:ilvl="7">
      <w:start w:val="0"/>
      <w:numFmt w:val="bullet"/>
      <w:lvlText w:val="•"/>
      <w:lvlJc w:val="left"/>
      <w:pPr>
        <w:ind w:left="7188" w:hanging="340"/>
      </w:pPr>
      <w:rPr/>
    </w:lvl>
    <w:lvl w:ilvl="8">
      <w:start w:val="0"/>
      <w:numFmt w:val="bullet"/>
      <w:lvlText w:val="•"/>
      <w:lvlJc w:val="left"/>
      <w:pPr>
        <w:ind w:left="8152" w:hanging="340"/>
      </w:pPr>
      <w:rPr/>
    </w:lvl>
  </w:abstractNum>
  <w:abstractNum w:abstractNumId="16">
    <w:lvl w:ilvl="0">
      <w:start w:val="0"/>
      <w:numFmt w:val="bullet"/>
      <w:lvlText w:val="➢"/>
      <w:lvlJc w:val="left"/>
      <w:pPr>
        <w:ind w:left="411" w:hanging="215"/>
      </w:pPr>
      <w:rPr>
        <w:rFonts w:ascii="Arimo" w:cs="Arimo" w:eastAsia="Arimo" w:hAnsi="Arimo"/>
        <w:b w:val="0"/>
        <w:i w:val="0"/>
        <w:color w:val="231f20"/>
        <w:sz w:val="18"/>
        <w:szCs w:val="18"/>
      </w:rPr>
    </w:lvl>
    <w:lvl w:ilvl="1">
      <w:start w:val="0"/>
      <w:numFmt w:val="bullet"/>
      <w:lvlText w:val="•"/>
      <w:lvlJc w:val="left"/>
      <w:pPr>
        <w:ind w:left="802" w:hanging="215"/>
      </w:pPr>
      <w:rPr/>
    </w:lvl>
    <w:lvl w:ilvl="2">
      <w:start w:val="0"/>
      <w:numFmt w:val="bullet"/>
      <w:lvlText w:val="•"/>
      <w:lvlJc w:val="left"/>
      <w:pPr>
        <w:ind w:left="1185" w:hanging="215"/>
      </w:pPr>
      <w:rPr/>
    </w:lvl>
    <w:lvl w:ilvl="3">
      <w:start w:val="0"/>
      <w:numFmt w:val="bullet"/>
      <w:lvlText w:val="•"/>
      <w:lvlJc w:val="left"/>
      <w:pPr>
        <w:ind w:left="1568" w:hanging="215"/>
      </w:pPr>
      <w:rPr/>
    </w:lvl>
    <w:lvl w:ilvl="4">
      <w:start w:val="0"/>
      <w:numFmt w:val="bullet"/>
      <w:lvlText w:val="•"/>
      <w:lvlJc w:val="left"/>
      <w:pPr>
        <w:ind w:left="1951" w:hanging="215"/>
      </w:pPr>
      <w:rPr/>
    </w:lvl>
    <w:lvl w:ilvl="5">
      <w:start w:val="0"/>
      <w:numFmt w:val="bullet"/>
      <w:lvlText w:val="•"/>
      <w:lvlJc w:val="left"/>
      <w:pPr>
        <w:ind w:left="2334" w:hanging="215"/>
      </w:pPr>
      <w:rPr/>
    </w:lvl>
    <w:lvl w:ilvl="6">
      <w:start w:val="0"/>
      <w:numFmt w:val="bullet"/>
      <w:lvlText w:val="•"/>
      <w:lvlJc w:val="left"/>
      <w:pPr>
        <w:ind w:left="2717" w:hanging="215"/>
      </w:pPr>
      <w:rPr/>
    </w:lvl>
    <w:lvl w:ilvl="7">
      <w:start w:val="0"/>
      <w:numFmt w:val="bullet"/>
      <w:lvlText w:val="•"/>
      <w:lvlJc w:val="left"/>
      <w:pPr>
        <w:ind w:left="3100" w:hanging="215"/>
      </w:pPr>
      <w:rPr/>
    </w:lvl>
    <w:lvl w:ilvl="8">
      <w:start w:val="0"/>
      <w:numFmt w:val="bullet"/>
      <w:lvlText w:val="•"/>
      <w:lvlJc w:val="left"/>
      <w:pPr>
        <w:ind w:left="3483" w:hanging="215"/>
      </w:pPr>
      <w:rPr/>
    </w:lvl>
  </w:abstractNum>
  <w:abstractNum w:abstractNumId="17">
    <w:lvl w:ilvl="0">
      <w:start w:val="0"/>
      <w:numFmt w:val="bullet"/>
      <w:lvlText w:val="●"/>
      <w:lvlJc w:val="left"/>
      <w:pPr>
        <w:ind w:left="333" w:hanging="137.00000000000003"/>
      </w:pPr>
      <w:rPr>
        <w:rFonts w:ascii="Arial" w:cs="Arial" w:eastAsia="Arial" w:hAnsi="Arial"/>
        <w:b w:val="0"/>
        <w:i w:val="0"/>
        <w:color w:val="231f20"/>
        <w:sz w:val="18"/>
        <w:szCs w:val="18"/>
      </w:rPr>
    </w:lvl>
    <w:lvl w:ilvl="1">
      <w:start w:val="0"/>
      <w:numFmt w:val="bullet"/>
      <w:lvlText w:val="•"/>
      <w:lvlJc w:val="left"/>
      <w:pPr>
        <w:ind w:left="594" w:hanging="137"/>
      </w:pPr>
      <w:rPr/>
    </w:lvl>
    <w:lvl w:ilvl="2">
      <w:start w:val="0"/>
      <w:numFmt w:val="bullet"/>
      <w:lvlText w:val="•"/>
      <w:lvlJc w:val="left"/>
      <w:pPr>
        <w:ind w:left="849" w:hanging="137"/>
      </w:pPr>
      <w:rPr/>
    </w:lvl>
    <w:lvl w:ilvl="3">
      <w:start w:val="0"/>
      <w:numFmt w:val="bullet"/>
      <w:lvlText w:val="•"/>
      <w:lvlJc w:val="left"/>
      <w:pPr>
        <w:ind w:left="1104" w:hanging="137"/>
      </w:pPr>
      <w:rPr/>
    </w:lvl>
    <w:lvl w:ilvl="4">
      <w:start w:val="0"/>
      <w:numFmt w:val="bullet"/>
      <w:lvlText w:val="•"/>
      <w:lvlJc w:val="left"/>
      <w:pPr>
        <w:ind w:left="1359" w:hanging="137"/>
      </w:pPr>
      <w:rPr/>
    </w:lvl>
    <w:lvl w:ilvl="5">
      <w:start w:val="0"/>
      <w:numFmt w:val="bullet"/>
      <w:lvlText w:val="•"/>
      <w:lvlJc w:val="left"/>
      <w:pPr>
        <w:ind w:left="1614" w:hanging="136.99999999999977"/>
      </w:pPr>
      <w:rPr/>
    </w:lvl>
    <w:lvl w:ilvl="6">
      <w:start w:val="0"/>
      <w:numFmt w:val="bullet"/>
      <w:lvlText w:val="•"/>
      <w:lvlJc w:val="left"/>
      <w:pPr>
        <w:ind w:left="1868" w:hanging="136.99999999999977"/>
      </w:pPr>
      <w:rPr/>
    </w:lvl>
    <w:lvl w:ilvl="7">
      <w:start w:val="0"/>
      <w:numFmt w:val="bullet"/>
      <w:lvlText w:val="•"/>
      <w:lvlJc w:val="left"/>
      <w:pPr>
        <w:ind w:left="2123" w:hanging="136.99999999999977"/>
      </w:pPr>
      <w:rPr/>
    </w:lvl>
    <w:lvl w:ilvl="8">
      <w:start w:val="0"/>
      <w:numFmt w:val="bullet"/>
      <w:lvlText w:val="•"/>
      <w:lvlJc w:val="left"/>
      <w:pPr>
        <w:ind w:left="2378" w:hanging="137"/>
      </w:pPr>
      <w:rPr/>
    </w:lvl>
  </w:abstractNum>
  <w:abstractNum w:abstractNumId="18">
    <w:lvl w:ilvl="0">
      <w:start w:val="0"/>
      <w:numFmt w:val="bullet"/>
      <w:lvlText w:val="➢"/>
      <w:lvlJc w:val="left"/>
      <w:pPr>
        <w:ind w:left="657" w:hanging="215"/>
      </w:pPr>
      <w:rPr>
        <w:rFonts w:ascii="Arimo" w:cs="Arimo" w:eastAsia="Arimo" w:hAnsi="Arimo"/>
        <w:b w:val="0"/>
        <w:i w:val="0"/>
        <w:color w:val="231f20"/>
        <w:sz w:val="18"/>
        <w:szCs w:val="18"/>
      </w:rPr>
    </w:lvl>
    <w:lvl w:ilvl="1">
      <w:start w:val="0"/>
      <w:numFmt w:val="bullet"/>
      <w:lvlText w:val="•"/>
      <w:lvlJc w:val="left"/>
      <w:pPr>
        <w:ind w:left="984" w:hanging="215"/>
      </w:pPr>
      <w:rPr/>
    </w:lvl>
    <w:lvl w:ilvl="2">
      <w:start w:val="0"/>
      <w:numFmt w:val="bullet"/>
      <w:lvlText w:val="•"/>
      <w:lvlJc w:val="left"/>
      <w:pPr>
        <w:ind w:left="1309" w:hanging="215"/>
      </w:pPr>
      <w:rPr/>
    </w:lvl>
    <w:lvl w:ilvl="3">
      <w:start w:val="0"/>
      <w:numFmt w:val="bullet"/>
      <w:lvlText w:val="•"/>
      <w:lvlJc w:val="left"/>
      <w:pPr>
        <w:ind w:left="1634" w:hanging="215"/>
      </w:pPr>
      <w:rPr/>
    </w:lvl>
    <w:lvl w:ilvl="4">
      <w:start w:val="0"/>
      <w:numFmt w:val="bullet"/>
      <w:lvlText w:val="•"/>
      <w:lvlJc w:val="left"/>
      <w:pPr>
        <w:ind w:left="1959" w:hanging="215"/>
      </w:pPr>
      <w:rPr/>
    </w:lvl>
    <w:lvl w:ilvl="5">
      <w:start w:val="0"/>
      <w:numFmt w:val="bullet"/>
      <w:lvlText w:val="•"/>
      <w:lvlJc w:val="left"/>
      <w:pPr>
        <w:ind w:left="2284" w:hanging="215"/>
      </w:pPr>
      <w:rPr/>
    </w:lvl>
    <w:lvl w:ilvl="6">
      <w:start w:val="0"/>
      <w:numFmt w:val="bullet"/>
      <w:lvlText w:val="•"/>
      <w:lvlJc w:val="left"/>
      <w:pPr>
        <w:ind w:left="2608" w:hanging="215"/>
      </w:pPr>
      <w:rPr/>
    </w:lvl>
    <w:lvl w:ilvl="7">
      <w:start w:val="0"/>
      <w:numFmt w:val="bullet"/>
      <w:lvlText w:val="•"/>
      <w:lvlJc w:val="left"/>
      <w:pPr>
        <w:ind w:left="2933" w:hanging="215"/>
      </w:pPr>
      <w:rPr/>
    </w:lvl>
    <w:lvl w:ilvl="8">
      <w:start w:val="0"/>
      <w:numFmt w:val="bullet"/>
      <w:lvlText w:val="•"/>
      <w:lvlJc w:val="left"/>
      <w:pPr>
        <w:ind w:left="3258" w:hanging="215"/>
      </w:pPr>
      <w:rPr/>
    </w:lvl>
  </w:abstractNum>
  <w:abstractNum w:abstractNumId="19">
    <w:lvl w:ilvl="0">
      <w:start w:val="0"/>
      <w:numFmt w:val="bullet"/>
      <w:lvlText w:val="➢"/>
      <w:lvlJc w:val="left"/>
      <w:pPr>
        <w:ind w:left="657" w:hanging="215"/>
      </w:pPr>
      <w:rPr>
        <w:rFonts w:ascii="Arimo" w:cs="Arimo" w:eastAsia="Arimo" w:hAnsi="Arimo"/>
        <w:b w:val="0"/>
        <w:i w:val="0"/>
        <w:color w:val="231f20"/>
        <w:sz w:val="18"/>
        <w:szCs w:val="18"/>
      </w:rPr>
    </w:lvl>
    <w:lvl w:ilvl="1">
      <w:start w:val="0"/>
      <w:numFmt w:val="bullet"/>
      <w:lvlText w:val="•"/>
      <w:lvlJc w:val="left"/>
      <w:pPr>
        <w:ind w:left="916" w:hanging="215"/>
      </w:pPr>
      <w:rPr/>
    </w:lvl>
    <w:lvl w:ilvl="2">
      <w:start w:val="0"/>
      <w:numFmt w:val="bullet"/>
      <w:lvlText w:val="•"/>
      <w:lvlJc w:val="left"/>
      <w:pPr>
        <w:ind w:left="1173" w:hanging="215"/>
      </w:pPr>
      <w:rPr/>
    </w:lvl>
    <w:lvl w:ilvl="3">
      <w:start w:val="0"/>
      <w:numFmt w:val="bullet"/>
      <w:lvlText w:val="•"/>
      <w:lvlJc w:val="left"/>
      <w:pPr>
        <w:ind w:left="1430" w:hanging="215"/>
      </w:pPr>
      <w:rPr/>
    </w:lvl>
    <w:lvl w:ilvl="4">
      <w:start w:val="0"/>
      <w:numFmt w:val="bullet"/>
      <w:lvlText w:val="•"/>
      <w:lvlJc w:val="left"/>
      <w:pPr>
        <w:ind w:left="1687" w:hanging="215"/>
      </w:pPr>
      <w:rPr/>
    </w:lvl>
    <w:lvl w:ilvl="5">
      <w:start w:val="0"/>
      <w:numFmt w:val="bullet"/>
      <w:lvlText w:val="•"/>
      <w:lvlJc w:val="left"/>
      <w:pPr>
        <w:ind w:left="1944" w:hanging="215"/>
      </w:pPr>
      <w:rPr/>
    </w:lvl>
    <w:lvl w:ilvl="6">
      <w:start w:val="0"/>
      <w:numFmt w:val="bullet"/>
      <w:lvlText w:val="•"/>
      <w:lvlJc w:val="left"/>
      <w:pPr>
        <w:ind w:left="2200" w:hanging="215"/>
      </w:pPr>
      <w:rPr/>
    </w:lvl>
    <w:lvl w:ilvl="7">
      <w:start w:val="0"/>
      <w:numFmt w:val="bullet"/>
      <w:lvlText w:val="•"/>
      <w:lvlJc w:val="left"/>
      <w:pPr>
        <w:ind w:left="2457" w:hanging="215"/>
      </w:pPr>
      <w:rPr/>
    </w:lvl>
    <w:lvl w:ilvl="8">
      <w:start w:val="0"/>
      <w:numFmt w:val="bullet"/>
      <w:lvlText w:val="•"/>
      <w:lvlJc w:val="left"/>
      <w:pPr>
        <w:ind w:left="2714" w:hanging="215"/>
      </w:pPr>
      <w:rPr/>
    </w:lvl>
  </w:abstractNum>
  <w:abstractNum w:abstractNumId="20">
    <w:lvl w:ilvl="0">
      <w:start w:val="0"/>
      <w:numFmt w:val="bullet"/>
      <w:lvlText w:val="➢"/>
      <w:lvlJc w:val="left"/>
      <w:pPr>
        <w:ind w:left="299" w:hanging="215"/>
      </w:pPr>
      <w:rPr>
        <w:rFonts w:ascii="Arimo" w:cs="Arimo" w:eastAsia="Arimo" w:hAnsi="Arimo"/>
        <w:b w:val="0"/>
        <w:i w:val="0"/>
        <w:color w:val="231f20"/>
        <w:sz w:val="18"/>
        <w:szCs w:val="18"/>
      </w:rPr>
    </w:lvl>
    <w:lvl w:ilvl="1">
      <w:start w:val="0"/>
      <w:numFmt w:val="bullet"/>
      <w:lvlText w:val="•"/>
      <w:lvlJc w:val="left"/>
      <w:pPr>
        <w:ind w:left="545" w:hanging="215"/>
      </w:pPr>
      <w:rPr/>
    </w:lvl>
    <w:lvl w:ilvl="2">
      <w:start w:val="0"/>
      <w:numFmt w:val="bullet"/>
      <w:lvlText w:val="•"/>
      <w:lvlJc w:val="left"/>
      <w:pPr>
        <w:ind w:left="790" w:hanging="215"/>
      </w:pPr>
      <w:rPr/>
    </w:lvl>
    <w:lvl w:ilvl="3">
      <w:start w:val="0"/>
      <w:numFmt w:val="bullet"/>
      <w:lvlText w:val="•"/>
      <w:lvlJc w:val="left"/>
      <w:pPr>
        <w:ind w:left="1035" w:hanging="215"/>
      </w:pPr>
      <w:rPr/>
    </w:lvl>
    <w:lvl w:ilvl="4">
      <w:start w:val="0"/>
      <w:numFmt w:val="bullet"/>
      <w:lvlText w:val="•"/>
      <w:lvlJc w:val="left"/>
      <w:pPr>
        <w:ind w:left="1280" w:hanging="215"/>
      </w:pPr>
      <w:rPr/>
    </w:lvl>
    <w:lvl w:ilvl="5">
      <w:start w:val="0"/>
      <w:numFmt w:val="bullet"/>
      <w:lvlText w:val="•"/>
      <w:lvlJc w:val="left"/>
      <w:pPr>
        <w:ind w:left="1525" w:hanging="215"/>
      </w:pPr>
      <w:rPr/>
    </w:lvl>
    <w:lvl w:ilvl="6">
      <w:start w:val="0"/>
      <w:numFmt w:val="bullet"/>
      <w:lvlText w:val="•"/>
      <w:lvlJc w:val="left"/>
      <w:pPr>
        <w:ind w:left="1770" w:hanging="215"/>
      </w:pPr>
      <w:rPr/>
    </w:lvl>
    <w:lvl w:ilvl="7">
      <w:start w:val="0"/>
      <w:numFmt w:val="bullet"/>
      <w:lvlText w:val="•"/>
      <w:lvlJc w:val="left"/>
      <w:pPr>
        <w:ind w:left="2015" w:hanging="215"/>
      </w:pPr>
      <w:rPr/>
    </w:lvl>
    <w:lvl w:ilvl="8">
      <w:start w:val="0"/>
      <w:numFmt w:val="bullet"/>
      <w:lvlText w:val="•"/>
      <w:lvlJc w:val="left"/>
      <w:pPr>
        <w:ind w:left="2260" w:hanging="215"/>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
    </w:pPr>
    <w:rPr>
      <w:sz w:val="24"/>
      <w:szCs w:val="24"/>
    </w:rPr>
  </w:style>
  <w:style w:type="paragraph" w:styleId="Heading2">
    <w:name w:val="heading 2"/>
    <w:basedOn w:val="Normal"/>
    <w:next w:val="Normal"/>
    <w:pPr>
      <w:ind w:left="72"/>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72" w:right="2843"/>
    </w:pPr>
    <w:rPr>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resources.wfsahq.org/anaesthesia-tutorial-of-the-week/cme/" TargetMode="External"/><Relationship Id="rId10" Type="http://schemas.openxmlformats.org/officeDocument/2006/relationships/footer" Target="footer1.xml"/><Relationship Id="rId13" Type="http://schemas.openxmlformats.org/officeDocument/2006/relationships/image" Target="media/image3.jpg"/><Relationship Id="rId12" Type="http://schemas.openxmlformats.org/officeDocument/2006/relationships/hyperlink" Target="https://resources.wfsahq.org/anaesthesia-tutorial-of-the-week/c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28923/atotw.541" TargetMode="External"/><Relationship Id="rId15" Type="http://schemas.openxmlformats.org/officeDocument/2006/relationships/image" Target="media/image15.png"/><Relationship Id="rId14" Type="http://schemas.openxmlformats.org/officeDocument/2006/relationships/image" Target="media/image4.jpg"/><Relationship Id="rId17" Type="http://schemas.openxmlformats.org/officeDocument/2006/relationships/image" Target="media/image2.jpg"/><Relationship Id="rId16" Type="http://schemas.openxmlformats.org/officeDocument/2006/relationships/hyperlink" Target="https://creativecommons.org/licenses/by-nc-nd/4.0/" TargetMode="External"/><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image" Target="media/image1.jpg"/><Relationship Id="rId8" Type="http://schemas.openxmlformats.org/officeDocument/2006/relationships/hyperlink" Target="mailto:lf.taljard@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2025-02-03T00:00:00Z</vt:lpwstr>
  </property>
  <property fmtid="{D5CDD505-2E9C-101B-9397-08002B2CF9AE}" pid="3" name="Creator">
    <vt:lpwstr>PTC Arbortext Advanced Print Publisher 11.1.4012/W</vt:lpwstr>
  </property>
  <property fmtid="{D5CDD505-2E9C-101B-9397-08002B2CF9AE}" pid="4" name="LastSaved">
    <vt:lpwstr>2025-02-28T00:00:00Z</vt:lpwstr>
  </property>
  <property fmtid="{D5CDD505-2E9C-101B-9397-08002B2CF9AE}" pid="5" name="Producer">
    <vt:lpwstr>Adobe LiveCycle PDF Generator</vt:lpwstr>
  </property>
</Properties>
</file>