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72400" cy="537210"/>
                <wp:effectExtent b="0" l="0" r="0" t="0"/>
                <wp:wrapNone/>
                <wp:docPr id="18" name=""/>
                <a:graphic>
                  <a:graphicData uri="http://schemas.microsoft.com/office/word/2010/wordprocessingGroup">
                    <wpg:wgp>
                      <wpg:cNvGrpSpPr/>
                      <wpg:grpSpPr>
                        <a:xfrm>
                          <a:off x="1459800" y="3511375"/>
                          <a:ext cx="7772400" cy="537210"/>
                          <a:chOff x="1459800" y="3511375"/>
                          <a:chExt cx="7772400" cy="537225"/>
                        </a:xfrm>
                      </wpg:grpSpPr>
                      <wpg:grpSp>
                        <wpg:cNvGrpSpPr/>
                        <wpg:grpSpPr>
                          <a:xfrm>
                            <a:off x="1459800" y="3511395"/>
                            <a:ext cx="7772400" cy="537210"/>
                            <a:chOff x="0" y="0"/>
                            <a:chExt cx="7772400" cy="537210"/>
                          </a:xfrm>
                        </wpg:grpSpPr>
                        <wps:wsp>
                          <wps:cNvSpPr/>
                          <wps:cNvPr id="3" name="Shape 3"/>
                          <wps:spPr>
                            <a:xfrm>
                              <a:off x="0" y="0"/>
                              <a:ext cx="7772400" cy="53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0" y="0"/>
                              <a:ext cx="7772400" cy="537210"/>
                            </a:xfrm>
                            <a:custGeom>
                              <a:rect b="b" l="l" r="r" t="t"/>
                              <a:pathLst>
                                <a:path extrusionOk="0" h="537210" w="7772400">
                                  <a:moveTo>
                                    <a:pt x="7772400" y="0"/>
                                  </a:moveTo>
                                  <a:lnTo>
                                    <a:pt x="0" y="0"/>
                                  </a:lnTo>
                                  <a:lnTo>
                                    <a:pt x="0" y="537121"/>
                                  </a:lnTo>
                                  <a:lnTo>
                                    <a:pt x="7772400" y="537121"/>
                                  </a:lnTo>
                                  <a:lnTo>
                                    <a:pt x="7772400" y="0"/>
                                  </a:lnTo>
                                  <a:close/>
                                </a:path>
                              </a:pathLst>
                            </a:custGeom>
                            <a:solidFill>
                              <a:srgbClr val="7E7E7E"/>
                            </a:solidFill>
                            <a:ln>
                              <a:noFill/>
                            </a:ln>
                          </wps:spPr>
                          <wps:bodyPr anchorCtr="0" anchor="ctr" bIns="91425" lIns="91425" spcFirstLastPara="1" rIns="91425" wrap="square" tIns="91425">
                            <a:noAutofit/>
                          </wps:bodyPr>
                        </wps:wsp>
                        <wps:wsp>
                          <wps:cNvSpPr/>
                          <wps:cNvPr id="37" name="Shape 37"/>
                          <wps:spPr>
                            <a:xfrm>
                              <a:off x="721440" y="232555"/>
                              <a:ext cx="3808729" cy="203200"/>
                            </a:xfrm>
                            <a:prstGeom prst="rect">
                              <a:avLst/>
                            </a:prstGeom>
                            <a:noFill/>
                            <a:ln>
                              <a:noFill/>
                            </a:ln>
                          </wps:spPr>
                          <wps:txbx>
                            <w:txbxContent>
                              <w:p w:rsidR="00000000" w:rsidDel="00000000" w:rsidP="00000000" w:rsidRDefault="00000000" w:rsidRPr="00000000">
                                <w:pPr>
                                  <w:spacing w:after="0" w:before="0" w:line="319.9999809265137"/>
                                  <w:ind w:left="0" w:right="0" w:firstLine="0"/>
                                  <w:jc w:val="left"/>
                                  <w:textDirection w:val="btLr"/>
                                </w:pPr>
                                <w:r w:rsidDel="00000000" w:rsidR="00000000" w:rsidRPr="00000000">
                                  <w:rPr>
                                    <w:rFonts w:ascii="Arial" w:cs="Arial" w:eastAsia="Arial" w:hAnsi="Arial"/>
                                    <w:b w:val="0"/>
                                    <w:i w:val="0"/>
                                    <w:smallCaps w:val="0"/>
                                    <w:strike w:val="0"/>
                                    <w:color w:val="ffffff"/>
                                    <w:sz w:val="29"/>
                                    <w:vertAlign w:val="baseline"/>
                                  </w:rPr>
                                  <w:t xml:space="preserve">G E N E R A L	A N A E S T H E S I A</w:t>
                                </w:r>
                              </w:p>
                            </w:txbxContent>
                          </wps:txbx>
                          <wps:bodyPr anchorCtr="0" anchor="t" bIns="0" lIns="0" spcFirstLastPara="1" rIns="0" wrap="square" tIns="0">
                            <a:noAutofit/>
                          </wps:bodyPr>
                        </wps:wsp>
                        <wps:wsp>
                          <wps:cNvSpPr/>
                          <wps:cNvPr id="38" name="Shape 38"/>
                          <wps:spPr>
                            <a:xfrm>
                              <a:off x="5650533" y="232555"/>
                              <a:ext cx="1416685" cy="203200"/>
                            </a:xfrm>
                            <a:prstGeom prst="rect">
                              <a:avLst/>
                            </a:prstGeom>
                            <a:noFill/>
                            <a:ln>
                              <a:noFill/>
                            </a:ln>
                          </wps:spPr>
                          <wps:txbx>
                            <w:txbxContent>
                              <w:p w:rsidR="00000000" w:rsidDel="00000000" w:rsidP="00000000" w:rsidRDefault="00000000" w:rsidRPr="00000000">
                                <w:pPr>
                                  <w:spacing w:after="0" w:before="0" w:line="319.9999809265137"/>
                                  <w:ind w:left="0" w:right="0" w:firstLine="0"/>
                                  <w:jc w:val="left"/>
                                  <w:textDirection w:val="btLr"/>
                                </w:pPr>
                                <w:r w:rsidDel="00000000" w:rsidR="00000000" w:rsidRPr="00000000">
                                  <w:rPr>
                                    <w:rFonts w:ascii="Arial" w:cs="Arial" w:eastAsia="Arial" w:hAnsi="Arial"/>
                                    <w:b w:val="0"/>
                                    <w:i w:val="0"/>
                                    <w:smallCaps w:val="0"/>
                                    <w:strike w:val="0"/>
                                    <w:color w:val="ffffff"/>
                                    <w:sz w:val="29"/>
                                    <w:vertAlign w:val="baseline"/>
                                  </w:rPr>
                                  <w:t xml:space="preserve">T utoria l 5 4 2</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72400" cy="537210"/>
                <wp:effectExtent b="0" l="0" r="0" t="0"/>
                <wp:wrapNone/>
                <wp:docPr id="18" name="image23.png"/>
                <a:graphic>
                  <a:graphicData uri="http://schemas.openxmlformats.org/drawingml/2006/picture">
                    <pic:pic>
                      <pic:nvPicPr>
                        <pic:cNvPr id="0" name="image23.png"/>
                        <pic:cNvPicPr preferRelativeResize="0"/>
                      </pic:nvPicPr>
                      <pic:blipFill>
                        <a:blip r:embed="rId6"/>
                        <a:srcRect/>
                        <a:stretch>
                          <a:fillRect/>
                        </a:stretch>
                      </pic:blipFill>
                      <pic:spPr>
                        <a:xfrm>
                          <a:off x="0" y="0"/>
                          <a:ext cx="7772400" cy="5372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4">
      <w:pPr>
        <w:pStyle w:val="Title"/>
        <w:spacing w:line="230" w:lineRule="auto"/>
        <w:ind w:firstLine="72"/>
        <w:rPr/>
      </w:pPr>
      <w:r w:rsidDel="00000000" w:rsidR="00000000" w:rsidRPr="00000000">
        <w:rPr>
          <w:sz w:val="36"/>
          <w:szCs w:val="36"/>
          <w:rtl w:val="0"/>
        </w:rPr>
        <w:t xml:space="preserve">Manejo das vias aéreas em pacientes com traumatismo maxilofacial - Parte 2</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4799164</wp:posOffset>
            </wp:positionH>
            <wp:positionV relativeFrom="paragraph">
              <wp:posOffset>31811</wp:posOffset>
            </wp:positionV>
            <wp:extent cx="1554467" cy="1871281"/>
            <wp:effectExtent b="0" l="0" r="0" t="0"/>
            <wp:wrapNone/>
            <wp:docPr id="2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554467" cy="1871281"/>
                    </a:xfrm>
                    <a:prstGeom prst="rect"/>
                    <a:ln/>
                  </pic:spPr>
                </pic:pic>
              </a:graphicData>
            </a:graphic>
          </wp:anchor>
        </w:drawing>
      </w:r>
    </w:p>
    <w:p w:rsidR="00000000" w:rsidDel="00000000" w:rsidP="00000000" w:rsidRDefault="00000000" w:rsidRPr="00000000" w14:paraId="00000005">
      <w:pPr>
        <w:spacing w:before="448" w:lineRule="auto"/>
        <w:ind w:left="72" w:firstLine="0"/>
        <w:rPr/>
      </w:pPr>
      <w:r w:rsidDel="00000000" w:rsidR="00000000" w:rsidRPr="00000000">
        <w:rPr>
          <w:sz w:val="20"/>
          <w:szCs w:val="20"/>
          <w:rtl w:val="0"/>
        </w:rPr>
        <w:t xml:space="preserve">Dr. Louis Francois Taljard</w:t>
      </w:r>
      <w:r w:rsidDel="00000000" w:rsidR="00000000" w:rsidRPr="00000000">
        <w:rPr>
          <w:sz w:val="20"/>
          <w:szCs w:val="20"/>
          <w:vertAlign w:val="superscript"/>
          <w:rtl w:val="0"/>
        </w:rPr>
        <w:t xml:space="preserve">1†</w:t>
      </w:r>
      <w:r w:rsidDel="00000000" w:rsidR="00000000" w:rsidRPr="00000000">
        <w:rPr>
          <w:sz w:val="20"/>
          <w:szCs w:val="20"/>
          <w:rtl w:val="0"/>
        </w:rPr>
        <w:t xml:space="preserve">, Dra. Edna Mu</w:t>
      </w:r>
      <w:r w:rsidDel="00000000" w:rsidR="00000000" w:rsidRPr="00000000">
        <w:rPr>
          <w:sz w:val="20"/>
          <w:szCs w:val="20"/>
          <w:vertAlign w:val="baseline"/>
          <w:rtl w:val="0"/>
        </w:rPr>
        <w:t xml:space="preserve">€</w:t>
      </w:r>
      <w:r w:rsidDel="00000000" w:rsidR="00000000" w:rsidRPr="00000000">
        <w:rPr>
          <w:sz w:val="20"/>
          <w:szCs w:val="20"/>
          <w:rtl w:val="0"/>
        </w:rPr>
        <w:t xml:space="preserve"> ller</w:t>
      </w:r>
      <w:r w:rsidDel="00000000" w:rsidR="00000000" w:rsidRPr="00000000">
        <w:rPr>
          <w:sz w:val="20"/>
          <w:szCs w:val="20"/>
          <w:vertAlign w:val="superscript"/>
          <w:rtl w:val="0"/>
        </w:rPr>
        <w:t xml:space="preserve">2</w:t>
      </w:r>
      <w:r w:rsidDel="00000000" w:rsidR="00000000" w:rsidRPr="00000000">
        <w:rPr>
          <w:sz w:val="20"/>
          <w:szCs w:val="20"/>
          <w:rtl w:val="0"/>
        </w:rPr>
        <w:t xml:space="preserve">, Dra. Ellen Kemp</w:t>
      </w:r>
      <w:r w:rsidDel="00000000" w:rsidR="00000000" w:rsidRPr="00000000">
        <w:rPr>
          <w:sz w:val="20"/>
          <w:szCs w:val="20"/>
          <w:vertAlign w:val="superscript"/>
          <w:rtl w:val="0"/>
        </w:rPr>
        <w:t xml:space="preserve">2</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Oficial Médico Anestésico, Hospital Acadêmico Chris Hani Baragwanath, África do Sul</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Consultor anestésico, Hospital Acadêmico Chris Hani Baragwanath, África do Sul</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72" w:right="3175"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Editado por: Dr. Alison Jackson, Especialista em Anestesia, Te Whatu Ora Waikato, Hamilton, Nova Zelândia</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E-mail do autor correspondente</w:t>
      </w:r>
      <w:hyperlink r:id="rId8">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Lf.taljard@gmail.com</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D">
      <w:pPr>
        <w:tabs>
          <w:tab w:val="left" w:leader="none" w:pos="8016"/>
        </w:tabs>
        <w:ind w:left="72" w:firstLine="0"/>
        <w:rPr>
          <w:sz w:val="18"/>
          <w:szCs w:val="18"/>
        </w:rPr>
      </w:pPr>
      <w:r w:rsidDel="00000000" w:rsidR="00000000" w:rsidRPr="00000000">
        <w:rPr>
          <w:i w:val="1"/>
          <w:sz w:val="16"/>
          <w:szCs w:val="16"/>
          <w:rtl w:val="0"/>
        </w:rPr>
        <w:t xml:space="preserve">Publicado em 25 de fevereiro de 2025</w:t>
        <w:tab/>
      </w:r>
      <w:r w:rsidDel="00000000" w:rsidR="00000000" w:rsidRPr="00000000">
        <w:rPr>
          <w:sz w:val="16"/>
          <w:szCs w:val="16"/>
          <w:rtl w:val="0"/>
        </w:rPr>
        <w:t xml:space="preserve">DOI: </w:t>
      </w:r>
      <w:hyperlink r:id="rId9">
        <w:r w:rsidDel="00000000" w:rsidR="00000000" w:rsidRPr="00000000">
          <w:rPr>
            <w:sz w:val="16"/>
            <w:szCs w:val="16"/>
            <w:rtl w:val="0"/>
          </w:rPr>
          <w:t xml:space="preserve">10.28923/atotw.542</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177800</wp:posOffset>
                </wp:positionV>
                <wp:extent cx="6318885" cy="2207260"/>
                <wp:effectExtent b="0" l="0" r="0" t="0"/>
                <wp:wrapTopAndBottom distB="0" distT="0"/>
                <wp:docPr id="12" name=""/>
                <a:graphic>
                  <a:graphicData uri="http://schemas.microsoft.com/office/word/2010/wordprocessingShape">
                    <wps:wsp>
                      <wps:cNvSpPr/>
                      <wps:cNvPr id="22" name="Shape 22"/>
                      <wps:spPr>
                        <a:xfrm>
                          <a:off x="2191320" y="2681133"/>
                          <a:ext cx="6309360" cy="2197735"/>
                        </a:xfrm>
                        <a:prstGeom prst="rect">
                          <a:avLst/>
                        </a:prstGeom>
                        <a:solidFill>
                          <a:srgbClr val="D8D8D8"/>
                        </a:solidFill>
                        <a:ln>
                          <a:noFill/>
                        </a:ln>
                      </wps:spPr>
                      <wps:txbx>
                        <w:txbxContent>
                          <w:p w:rsidR="00000000" w:rsidDel="00000000" w:rsidP="00000000" w:rsidRDefault="00000000" w:rsidRPr="00000000">
                            <w:pPr>
                              <w:spacing w:after="0" w:before="207.99999237060547" w:line="240"/>
                              <w:ind w:left="175" w:right="0" w:firstLine="175"/>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PONTOS-CHAVE</w:t>
                            </w:r>
                          </w:p>
                          <w:p w:rsidR="00000000" w:rsidDel="00000000" w:rsidP="00000000" w:rsidRDefault="00000000" w:rsidRPr="00000000">
                            <w:pPr>
                              <w:spacing w:after="0" w:before="138.99999618530273" w:line="254.00001525878906"/>
                              <w:ind w:left="374.00001525878906" w:right="357.99999237060547" w:firstLine="173.99999618530273"/>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231f20"/>
                                <w:sz w:val="16"/>
                                <w:vertAlign w:val="baseline"/>
                              </w:rPr>
                              <w:t xml:space="preserve">A adesão às diretrizes locais, incluindo listas de verificação e vias de decisão, melhora o manejo das vias aéreas e os resultados dos pacientes em casos de trauma maxilofacial.</w:t>
                            </w:r>
                          </w:p>
                          <w:p w:rsidR="00000000" w:rsidDel="00000000" w:rsidP="00000000" w:rsidRDefault="00000000" w:rsidRPr="00000000">
                            <w:pPr>
                              <w:spacing w:after="0" w:before="2.0000000298023224" w:line="254.00001525878906"/>
                              <w:ind w:left="374.00001525878906" w:right="357.00000762939453" w:firstLine="173.99999618530273"/>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O conhecimento sobre as diretrizes disponíveis para o gerenciamento de vias aéreas difíceis e o uso de técnicas e dispositivos de resgate é fundamental.</w:t>
                            </w:r>
                          </w:p>
                          <w:p w:rsidR="00000000" w:rsidDel="00000000" w:rsidP="00000000" w:rsidRDefault="00000000" w:rsidRPr="00000000">
                            <w:pPr>
                              <w:spacing w:after="0" w:before="1.0000000149011612" w:line="254.00001525878906"/>
                              <w:ind w:left="374.00001525878906" w:right="357.00000762939453" w:firstLine="173.99999618530273"/>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O objetivo do manejo básico das vias aéreas é a manutenção de uma via aérea desobstruída e o fornecimento de oxigenação adequada até que a via aérea esteja definitivamente segura.</w:t>
                            </w:r>
                          </w:p>
                          <w:p w:rsidR="00000000" w:rsidDel="00000000" w:rsidP="00000000" w:rsidRDefault="00000000" w:rsidRPr="00000000">
                            <w:pPr>
                              <w:spacing w:after="0" w:before="1.0000000149011612" w:line="254.00001525878906"/>
                              <w:ind w:left="374.00001525878906" w:right="357.99999237060547" w:firstLine="173.99999618530273"/>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A proficiência em habilidades fundamentais de vias aéreas é essencial, enquanto as técnicas avançadas de vias aéreas exigem treinamento e experiência.</w:t>
                            </w:r>
                          </w:p>
                          <w:p w:rsidR="00000000" w:rsidDel="00000000" w:rsidP="00000000" w:rsidRDefault="00000000" w:rsidRPr="00000000">
                            <w:pPr>
                              <w:spacing w:after="0" w:before="1.0000000149011612" w:line="254.00001525878906"/>
                              <w:ind w:left="374.00001525878906" w:right="357.00000762939453" w:firstLine="173.99999618530273"/>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A cirurgia de reconstrução maxilofacial geralmente requer uma via aérea definitiva, envolvendo diversos equipamentos e técnicas avançadas de via aérea para acesso cirúrgico à cavidade oral.</w:t>
                            </w:r>
                          </w:p>
                          <w:p w:rsidR="00000000" w:rsidDel="00000000" w:rsidP="00000000" w:rsidRDefault="00000000" w:rsidRPr="00000000">
                            <w:pPr>
                              <w:spacing w:after="0" w:before="1.0000000149011612" w:line="240"/>
                              <w:ind w:left="375" w:right="0" w:firstLine="175"/>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As lesões laringotraqueais geralmente exigem uma via aérea cirúrgica, dependendo nível da lesão.</w:t>
                            </w:r>
                          </w:p>
                          <w:p w:rsidR="00000000" w:rsidDel="00000000" w:rsidP="00000000" w:rsidRDefault="00000000" w:rsidRPr="00000000">
                            <w:pPr>
                              <w:spacing w:after="0" w:before="12.999999523162842" w:line="240"/>
                              <w:ind w:left="375" w:right="0" w:firstLine="175"/>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O planejamento explícito para a emergência e a extubação após a anestesia geral é fundamental.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177800</wp:posOffset>
                </wp:positionV>
                <wp:extent cx="6318885" cy="2207260"/>
                <wp:effectExtent b="0" l="0" r="0" t="0"/>
                <wp:wrapTopAndBottom distB="0" distT="0"/>
                <wp:docPr id="12"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6318885" cy="2207260"/>
                        </a:xfrm>
                        <a:prstGeom prst="rect"/>
                        <a:ln/>
                      </pic:spPr>
                    </pic:pic>
                  </a:graphicData>
                </a:graphic>
              </wp:anchor>
            </w:drawing>
          </mc:Fallback>
        </mc:AlternateConten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pStyle w:val="Heading1"/>
        <w:ind w:firstLine="72"/>
        <w:rPr/>
      </w:pPr>
      <w:r w:rsidDel="00000000" w:rsidR="00000000" w:rsidRPr="00000000">
        <w:rPr>
          <w:color w:val="231f20"/>
          <w:sz w:val="22"/>
          <w:szCs w:val="22"/>
          <w:rtl w:val="0"/>
        </w:rPr>
        <w:t xml:space="preserve">INTRODUÇÃO</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72"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Este tutorial se baseia no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ATOTW (541)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Manejo das vias aéreas em pacientes com traumatismo maxilofacial parte 1</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66" w:lineRule="auto"/>
        <w:ind w:left="71"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Parte 1 discute os componentes anatômicos relevantes do trauma maxilofacial e seu impacto nas vias aéreas e fornece uma abordagem abrangente para a avaliação emergencial e eletiva das vias aéreas de pacientes com lesões maxilofaciais.</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66"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Parte 2 continua com uma descrição prática e detalhada de importantes técnicas básicas e avançadas de gerenciamento de vias aéreas. A proficiência nas habilidades fundamentais das vias aéreas é essencial, enquanto as técnicas avançadas exigem treinamento e experiência extensos. Uma discussão sobre o gerenciamento pós-operatório das vias aéreas está incluída.</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66" w:lineRule="auto"/>
        <w:ind w:left="71" w:right="65"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conhecimento das diretrizes de gerenciamento de vias aéreas difíceis e o uso de técnicas e dispositivos de vias aéreas de resgate são essenciais. As recomendações baseiam-se nos desafios associados a lesões faciais e de vias aéreas específicas, em protocolos padronizados de vias aéreas e na literatura atual. É importante reconhecer que o anestesista frequentemente terá de equilibrar prioridades concorrentes ao cuidar de pacientes com trauma maxilofacial. A reconciliação dessas prioridades e, portanto, as técnicas finais de gerenciamento de vias aéreas utilizadas não são prescritivas, mas exigem uma abordagem individualizada que depende do cenário clínico.</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4965700</wp:posOffset>
                </wp:positionH>
                <wp:positionV relativeFrom="paragraph">
                  <wp:posOffset>1155700</wp:posOffset>
                </wp:positionV>
                <wp:extent cx="1388110" cy="384810"/>
                <wp:effectExtent b="0" l="0" r="0" t="0"/>
                <wp:wrapNone/>
                <wp:docPr id="10" name=""/>
                <a:graphic>
                  <a:graphicData uri="http://schemas.microsoft.com/office/word/2010/wordprocessingShape">
                    <wps:wsp>
                      <wps:cNvSpPr/>
                      <wps:cNvPr id="19" name="Shape 19"/>
                      <wps:spPr>
                        <a:xfrm>
                          <a:off x="4656708" y="3592358"/>
                          <a:ext cx="1378585" cy="375285"/>
                        </a:xfrm>
                        <a:prstGeom prst="rect">
                          <a:avLst/>
                        </a:prstGeom>
                        <a:solidFill>
                          <a:srgbClr val="7DC04D"/>
                        </a:solidFill>
                        <a:ln cap="flat" cmpd="sng" w="9525">
                          <a:solidFill>
                            <a:srgbClr val="466E3F"/>
                          </a:solidFill>
                          <a:prstDash val="solid"/>
                          <a:round/>
                          <a:headEnd len="sm" w="sm" type="none"/>
                          <a:tailEnd len="sm" w="sm" type="none"/>
                        </a:ln>
                      </wps:spPr>
                      <wps:txbx>
                        <w:txbxContent>
                          <w:p w:rsidR="00000000" w:rsidDel="00000000" w:rsidP="00000000" w:rsidRDefault="00000000" w:rsidRPr="00000000">
                            <w:pPr>
                              <w:spacing w:after="0" w:before="140" w:line="240"/>
                              <w:ind w:left="98.99999618530273" w:right="0" w:firstLine="98.99999618530273"/>
                              <w:jc w:val="left"/>
                              <w:textDirection w:val="btLr"/>
                            </w:pPr>
                            <w:r w:rsidDel="00000000" w:rsidR="00000000" w:rsidRPr="00000000">
                              <w:rPr>
                                <w:rFonts w:ascii="Arial" w:cs="Arial" w:eastAsia="Arial" w:hAnsi="Arial"/>
                                <w:b w:val="0"/>
                                <w:i w:val="1"/>
                                <w:smallCaps w:val="0"/>
                                <w:strike w:val="0"/>
                                <w:color w:val="0000ff"/>
                                <w:sz w:val="18"/>
                                <w:u w:val="single"/>
                                <w:vertAlign w:val="baseline"/>
                              </w:rPr>
                              <w:t xml:space="preserve">FAZER O TESTE ON-LINE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4965700</wp:posOffset>
                </wp:positionH>
                <wp:positionV relativeFrom="paragraph">
                  <wp:posOffset>1155700</wp:posOffset>
                </wp:positionV>
                <wp:extent cx="1388110" cy="384810"/>
                <wp:effectExtent b="0" l="0" r="0" t="0"/>
                <wp:wrapNone/>
                <wp:docPr id="10"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1388110" cy="384810"/>
                        </a:xfrm>
                        <a:prstGeom prst="rect"/>
                        <a:ln/>
                      </pic:spPr>
                    </pic:pic>
                  </a:graphicData>
                </a:graphic>
              </wp:anchor>
            </w:drawing>
          </mc:Fallback>
        </mc:AlternateConten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215900</wp:posOffset>
                </wp:positionV>
                <wp:extent cx="4843145" cy="6985"/>
                <wp:effectExtent b="0" l="0" r="0" t="0"/>
                <wp:wrapTopAndBottom distB="0" distT="0"/>
                <wp:docPr id="3" name=""/>
                <a:graphic>
                  <a:graphicData uri="http://schemas.microsoft.com/office/word/2010/wordprocessingGroup">
                    <wpg:wgp>
                      <wpg:cNvGrpSpPr/>
                      <wpg:grpSpPr>
                        <a:xfrm>
                          <a:off x="2919650" y="3771725"/>
                          <a:ext cx="4843145" cy="6985"/>
                          <a:chOff x="2919650" y="3771725"/>
                          <a:chExt cx="4847925" cy="16025"/>
                        </a:xfrm>
                      </wpg:grpSpPr>
                      <wpg:grpSp>
                        <wpg:cNvGrpSpPr/>
                        <wpg:grpSpPr>
                          <a:xfrm>
                            <a:off x="2924428" y="3776508"/>
                            <a:ext cx="4843145" cy="6985"/>
                            <a:chOff x="0" y="0"/>
                            <a:chExt cx="4843145" cy="6985"/>
                          </a:xfrm>
                        </wpg:grpSpPr>
                        <wps:wsp>
                          <wps:cNvSpPr/>
                          <wps:cNvPr id="3" name="Shape 3"/>
                          <wps:spPr>
                            <a:xfrm>
                              <a:off x="0" y="0"/>
                              <a:ext cx="4843125" cy="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4843145" cy="6985"/>
                            </a:xfrm>
                            <a:custGeom>
                              <a:rect b="b" l="l" r="r" t="t"/>
                              <a:pathLst>
                                <a:path extrusionOk="0" h="6985" w="4843145">
                                  <a:moveTo>
                                    <a:pt x="4842713" y="0"/>
                                  </a:moveTo>
                                  <a:lnTo>
                                    <a:pt x="0" y="0"/>
                                  </a:lnTo>
                                  <a:lnTo>
                                    <a:pt x="0" y="6476"/>
                                  </a:lnTo>
                                  <a:lnTo>
                                    <a:pt x="4842713" y="6476"/>
                                  </a:lnTo>
                                  <a:lnTo>
                                    <a:pt x="4842713" y="0"/>
                                  </a:lnTo>
                                  <a:close/>
                                </a:path>
                              </a:pathLst>
                            </a:custGeom>
                            <a:solidFill>
                              <a:srgbClr val="000000"/>
                            </a:solidFill>
                            <a:ln>
                              <a:noFill/>
                            </a:ln>
                          </wps:spPr>
                          <wps:bodyPr anchorCtr="0" anchor="ctr" bIns="91425" lIns="91425" spcFirstLastPara="1" rIns="91425" wrap="square" tIns="91425">
                            <a:noAutofit/>
                          </wps:bodyPr>
                        </wps:wsp>
                        <wps:wsp>
                          <wps:cNvSpPr/>
                          <wps:cNvPr id="9" name="Shape 9"/>
                          <wps:spPr>
                            <a:xfrm>
                              <a:off x="0" y="0"/>
                              <a:ext cx="4843145" cy="6985"/>
                            </a:xfrm>
                            <a:custGeom>
                              <a:rect b="b" l="l" r="r" t="t"/>
                              <a:pathLst>
                                <a:path extrusionOk="0" h="6985" w="4843145">
                                  <a:moveTo>
                                    <a:pt x="4842713" y="6476"/>
                                  </a:moveTo>
                                  <a:lnTo>
                                    <a:pt x="0" y="6476"/>
                                  </a:lnTo>
                                  <a:lnTo>
                                    <a:pt x="0" y="0"/>
                                  </a:lnTo>
                                  <a:lnTo>
                                    <a:pt x="484271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215900</wp:posOffset>
                </wp:positionV>
                <wp:extent cx="4843145" cy="6985"/>
                <wp:effectExtent b="0" l="0" r="0" t="0"/>
                <wp:wrapTopAndBottom distB="0" distT="0"/>
                <wp:docPr id="3"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4843145" cy="6985"/>
                        </a:xfrm>
                        <a:prstGeom prst="rect"/>
                        <a:ln/>
                      </pic:spPr>
                    </pic:pic>
                  </a:graphicData>
                </a:graphic>
              </wp:anchor>
            </w:drawing>
          </mc:Fallback>
        </mc:AlternateContent>
      </w:r>
    </w:p>
    <w:p w:rsidR="00000000" w:rsidDel="00000000" w:rsidP="00000000" w:rsidRDefault="00000000" w:rsidRPr="00000000" w14:paraId="00000016">
      <w:pPr>
        <w:spacing w:before="34" w:line="261" w:lineRule="auto"/>
        <w:ind w:left="72" w:right="2388" w:firstLine="0"/>
        <w:jc w:val="both"/>
        <w:rPr>
          <w:i w:val="1"/>
          <w:sz w:val="16"/>
          <w:szCs w:val="16"/>
        </w:rPr>
        <w:sectPr>
          <w:footerReference r:id="rId10" w:type="default"/>
          <w:pgSz w:h="15840" w:w="12240" w:orient="portrait"/>
          <w:pgMar w:bottom="1060" w:top="0" w:left="1080" w:right="1080" w:header="0" w:footer="861"/>
          <w:pgNumType w:start="1"/>
        </w:sectPr>
      </w:pPr>
      <w:r w:rsidDel="00000000" w:rsidR="00000000" w:rsidRPr="00000000">
        <w:rPr>
          <w:i w:val="1"/>
          <w:color w:val="231f20"/>
          <w:sz w:val="14"/>
          <w:szCs w:val="14"/>
          <w:rtl w:val="0"/>
        </w:rPr>
        <w:t xml:space="preserve">Um teste on-line está disponível para educação médica contínua (CME) autodirigida. Estima-se que leve 1 hora para ser concluído. Registre o tempo gasto e informe-o ao seu órgão de credenciamento se desejar reivindicar pontos de CME. Um certificado será concedido após a aprovação no teste. Consulte a política de credenciamento </w:t>
      </w:r>
      <w:hyperlink r:id="rId11">
        <w:r w:rsidDel="00000000" w:rsidR="00000000" w:rsidRPr="00000000">
          <w:rPr>
            <w:i w:val="1"/>
            <w:color w:val="0000ff"/>
            <w:sz w:val="14"/>
            <w:szCs w:val="14"/>
            <w:u w:val="single"/>
            <w:rtl w:val="0"/>
          </w:rPr>
          <w:t xml:space="preserve">aqui</w:t>
        </w:r>
      </w:hyperlink>
      <w:hyperlink r:id="rId12">
        <w:r w:rsidDel="00000000" w:rsidR="00000000" w:rsidRPr="00000000">
          <w:rPr>
            <w:i w:val="1"/>
            <w:color w:val="231f20"/>
            <w:sz w:val="14"/>
            <w:szCs w:val="14"/>
            <w:rtl w:val="0"/>
          </w:rPr>
          <w:t xml:space="preserve">.</w:t>
        </w:r>
      </w:hyperlink>
      <w:r w:rsidDel="00000000" w:rsidR="00000000" w:rsidRPr="00000000">
        <w:rPr>
          <w:rtl w:val="0"/>
        </w:rPr>
      </w:r>
    </w:p>
    <w:p w:rsidR="00000000" w:rsidDel="00000000" w:rsidP="00000000" w:rsidRDefault="00000000" w:rsidRPr="00000000" w14:paraId="00000017">
      <w:pPr>
        <w:pStyle w:val="Heading1"/>
        <w:spacing w:before="41" w:lineRule="auto"/>
        <w:ind w:firstLine="72"/>
        <w:rPr/>
      </w:pPr>
      <w:r w:rsidDel="00000000" w:rsidR="00000000" w:rsidRPr="00000000">
        <w:rPr>
          <w:color w:val="231f20"/>
          <w:sz w:val="22"/>
          <w:szCs w:val="22"/>
          <w:rtl w:val="0"/>
        </w:rPr>
        <w:t xml:space="preserve">GERENCIAMENTO BÁSICO DAS VIAS AÉREAS</w:t>
      </w:r>
      <w:r w:rsidDel="00000000" w:rsidR="00000000" w:rsidRPr="00000000">
        <w:rPr>
          <w:rtl w:val="0"/>
        </w:rPr>
      </w:r>
    </w:p>
    <w:p w:rsidR="00000000" w:rsidDel="00000000" w:rsidP="00000000" w:rsidRDefault="00000000" w:rsidRPr="00000000" w14:paraId="00000018">
      <w:pPr>
        <w:pStyle w:val="Heading2"/>
        <w:spacing w:before="178" w:lineRule="auto"/>
        <w:ind w:firstLine="72"/>
        <w:rPr/>
      </w:pPr>
      <w:r w:rsidDel="00000000" w:rsidR="00000000" w:rsidRPr="00000000">
        <w:rPr>
          <w:color w:val="231f20"/>
          <w:sz w:val="22"/>
          <w:szCs w:val="22"/>
          <w:rtl w:val="0"/>
        </w:rPr>
        <w:t xml:space="preserve">Gerenciamento emergencial das vias aéreas</w:t>
      </w:r>
      <w:r w:rsidDel="00000000" w:rsidR="00000000" w:rsidRPr="00000000">
        <w:rPr>
          <w:rtl w:val="0"/>
        </w:rPr>
      </w:r>
    </w:p>
    <w:p w:rsidR="00000000" w:rsidDel="00000000" w:rsidP="00000000" w:rsidRDefault="00000000" w:rsidRPr="00000000" w14:paraId="00000019">
      <w:pPr>
        <w:pStyle w:val="Heading3"/>
        <w:spacing w:before="128" w:lineRule="auto"/>
        <w:ind w:firstLine="72"/>
        <w:rPr/>
      </w:pPr>
      <w:r w:rsidDel="00000000" w:rsidR="00000000" w:rsidRPr="00000000">
        <w:rPr>
          <w:color w:val="231f20"/>
          <w:sz w:val="18"/>
          <w:szCs w:val="18"/>
          <w:rtl w:val="0"/>
        </w:rPr>
        <w:t xml:space="preserve">Posicionamento do paciente</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66" w:lineRule="auto"/>
        <w:ind w:left="72" w:right="65"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posicionamento do paciente para o controle das vias aéreas em casos de trauma maxilofacial é multifacetado e difere significativamente entre os cenários agudo e eletivo. Uma via aérea agudamente comprometida pode exigir a rápida fixação de uma via aérea definitiva como uma medida emergencial para salvar vidas. Essa intervenção imediata pode ser realizada independentemente da posição do paciente.</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66" w:lineRule="auto"/>
        <w:ind w:left="72" w:right="65"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É necessária uma consideração cuidadosa para garantir a segurança das vias aéreas e da coluna vertebral. A manutenção das vias aéreas continua sendo o primeiro e principal objetivo do protocolo de Suporte Avançado de Vida no Trauma do American College of Surgeons. Todas as medidas devem ser tomadas para proteger a integridade da coluna vertebral, tanto quanto possível; no entanto, garantir a oxigenação adequada é a meta mais importante. O posicionamento do paciente com o objetivo de obter a permeabilidade das vias aéreas e garantir a imobilização da coluna vertebral pode resultar em objetivos conflitantes.</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Colocar pacientes inconscientes e não intubados na posição de decúbito lateral esquerdo pode ajudar na drenagem de sangue e secreções, reduzindo o risco de aspiração e aliviando a obstrução das vias aéreas. É importante ressaltar que é possível manter o alinhamento da coluna vertebral nessa posição. A posição supina mantém o alinhamento da coluna vertebral, mas pode levar à obstrução das vias aéreas em pacientes com fraturas maxilofaciais e acarreta um risco maior de vômito e aspiração.</w:t>
      </w:r>
      <w:hyperlink w:anchor="_dh7ereklni01">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61" w:lineRule="auto"/>
        <w:ind w:left="71" w:right="66"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posição sentada reduz o edema, melhora a permeabilidade das vias aéreas e auxilia na drenagem de fluidos das vias aéreas. A posição de semi-Fowler com uma elevação de </w:t>
      </w:r>
      <w:r w:rsidDel="00000000" w:rsidR="00000000" w:rsidRPr="00000000">
        <w:rPr>
          <w:rFonts w:ascii="Acumin Pro ExtraCondensed" w:cs="Acumin Pro ExtraCondensed" w:eastAsia="Acumin Pro ExtraCondensed" w:hAnsi="Acumin Pro ExtraCondensed"/>
          <w:b w:val="0"/>
          <w:i w:val="0"/>
          <w:smallCaps w:val="0"/>
          <w:strike w:val="0"/>
          <w:color w:val="231f20"/>
          <w:sz w:val="16"/>
          <w:szCs w:val="16"/>
          <w:u w:val="none"/>
          <w:shd w:fill="auto" w:val="clear"/>
          <w:vertAlign w:val="baseline"/>
          <w:rtl w:val="0"/>
        </w:rPr>
        <w:t xml:space="preserve">308 graus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da cabeça é razoável para lesões traumáticas no cérebro e no tórax, reduzindo a pressão intracraniana e apoiando a função respiratória.</w:t>
      </w:r>
      <w:hyperlink w:anchor="_g4pt5k4f8gk4">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Pacientes acordados com obstrução parcial das vias aéreas podem adotar uma posição inclinada para a frente para atenuar o comprometimento das vias aéreas e ajudar na drenagem passiva de fluidos.</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Notavelmente, o manejo pré-hospitalar de suspeitas de lesões traumáticas da medula espinhal (LTME) continua sendo um campo em evolução. A recomendação tradicional de imobilização completa da coluna vertebral por meio de um colar cervical semirrígido ou rígido está perdendo a preferência em todo o mundo devido a dúvidas sobre a eficácia e as possíveis complicações. Além disso, um paciente acordado e cooperativo pode proteger sua coluna cervical. Em uma recente revisão da literatura, Arejan HR et al.</w:t>
      </w:r>
      <w:hyperlink w:anchor="_9brwma5nqs6u">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3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observaram uma falta de consenso em relação à imobilização da coluna vertebral em pacientes com suspeita de LTME. Eles enfatizaram a necessidade de estudos prospectivos futuros com amostras grandes em ambientes reais para fornecer dados claros e baseados em evidências sobre esse tópico.</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0">
      <w:pPr>
        <w:pStyle w:val="Heading3"/>
        <w:spacing w:before="1" w:lineRule="auto"/>
        <w:ind w:firstLine="72"/>
        <w:rPr/>
      </w:pPr>
      <w:r w:rsidDel="00000000" w:rsidR="00000000" w:rsidRPr="00000000">
        <w:rPr>
          <w:color w:val="231f20"/>
          <w:sz w:val="18"/>
          <w:szCs w:val="18"/>
          <w:rtl w:val="0"/>
        </w:rPr>
        <w:t xml:space="preserve">Fornecimento de oxigênio suplementar</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66"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Há vários dispositivos de fornecimento de oxigênio disponíveis para a administração de oxigênio suplementar. Entre eles, a oxigenação nasal de alto fluxo (HFNO) umidificada mostra-se benéfica para pacientes com trauma maxilofacial agudamente lesionado, melhorando a oxigenação e mantendo uma via aérea aberta.</w:t>
      </w:r>
      <w:hyperlink w:anchor="_6rfj8seeh9up">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4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No entanto, é importante observar que a HFNO é contraindicada em casos de fraturas da base do crânio devido ao risco de pneumoencéfalo clinicamente significativo.</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71"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Para obter informações mais detalhadas sobre o HFNO, consulte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 ATOTW nº 437</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66"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hipóxia é uma causa potencial de estados mentais alterados corrigíveis. Pacientes que não cooperam podem impedir o fornecimento de oxigênio suplementar, e a sedação em pacientes graves pode levar à respiração inadequada ou à obstrução das vias aéreas. Nesse cenário, é necessário considerar uma via aérea definitiva.</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66"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pré-oxigenação é um aspecto importante da preparação para o manejo avançado das vias aéreas. A utilização de um circuito de respiração e de uma máscara facial com pressão mínima para baixo, juntamente com a capnografia em forma de onda, pode ajudar a evitar complicações associadas à ventilação bolsa máscara (VBM) e confirmar a ventilação adequada.</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6">
      <w:pPr>
        <w:pStyle w:val="Heading3"/>
        <w:ind w:firstLine="72"/>
        <w:rPr/>
      </w:pPr>
      <w:r w:rsidDel="00000000" w:rsidR="00000000" w:rsidRPr="00000000">
        <w:rPr>
          <w:color w:val="231f20"/>
          <w:sz w:val="18"/>
          <w:szCs w:val="18"/>
          <w:rtl w:val="0"/>
        </w:rPr>
        <w:t xml:space="preserve">Técnicas simples de manutenção das vias aéreas</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66" w:lineRule="auto"/>
        <w:ind w:left="72"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manobras básicas das vias aéreas, juntamente com o uso de equipamentos de sucção e adjuvantes de vias aéreas, desempenham um papel fundamental na manutenção de uma via aérea desobstruída e patente.</w:t>
      </w:r>
      <w:r w:rsidDel="00000000" w:rsidR="00000000" w:rsidRPr="00000000">
        <w:rPr>
          <w:rtl w:val="0"/>
        </w:rPr>
      </w:r>
    </w:p>
    <w:p w:rsidR="00000000" w:rsidDel="00000000" w:rsidP="00000000" w:rsidRDefault="00000000" w:rsidRPr="00000000" w14:paraId="00000028">
      <w:pPr>
        <w:pStyle w:val="Heading3"/>
        <w:spacing w:before="206" w:lineRule="auto"/>
        <w:ind w:firstLine="72"/>
        <w:rPr/>
      </w:pPr>
      <w:r w:rsidDel="00000000" w:rsidR="00000000" w:rsidRPr="00000000">
        <w:rPr>
          <w:color w:val="231f20"/>
          <w:sz w:val="18"/>
          <w:szCs w:val="18"/>
          <w:rtl w:val="0"/>
        </w:rPr>
        <w:t xml:space="preserve">Ventilação não invasiva</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66" w:lineRule="auto"/>
        <w:ind w:left="72" w:right="64"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VBM é uma manobra que salva vidas no manejo de vias aéreas difíceis. Recomenda-se uma técnica com duas pessoas para uma melhor vedação e sucesso da máscara.</w:t>
      </w:r>
      <w:hyperlink w:anchor="_9zpfia4pz5wv">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5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Deve-se tomar cuidado para evitar o deslocamento de segmentos fraturados, o que pode piorar a obstrução das vias aéreas. Evite usar pressão excessiva, pois isso pode forçar o ar para dentro do espaço subdural na presença de fraturas da base do crânio.</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72" w:right="0" w:firstLine="0"/>
        <w:jc w:val="both"/>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96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Para obter informações mais detalhadas sobre o difícil VBM, consulte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 ATOTW nº 321</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1"/>
        <w:tblW w:w="5994.0" w:type="dxa"/>
        <w:jc w:val="left"/>
        <w:tblInd w:w="2050.0" w:type="dxa"/>
        <w:tblBorders>
          <w:top w:color="70ac43" w:space="0" w:sz="4" w:val="single"/>
          <w:left w:color="70ac43" w:space="0" w:sz="4" w:val="single"/>
          <w:bottom w:color="70ac43" w:space="0" w:sz="4" w:val="single"/>
          <w:right w:color="70ac43" w:space="0" w:sz="4" w:val="single"/>
          <w:insideH w:color="70ac43" w:space="0" w:sz="4" w:val="single"/>
          <w:insideV w:color="70ac43" w:space="0" w:sz="4" w:val="single"/>
        </w:tblBorders>
        <w:tblLayout w:type="fixed"/>
        <w:tblLook w:val="0000"/>
      </w:tblPr>
      <w:tblGrid>
        <w:gridCol w:w="981"/>
        <w:gridCol w:w="1455"/>
        <w:gridCol w:w="1941"/>
        <w:gridCol w:w="1617"/>
        <w:tblGridChange w:id="0">
          <w:tblGrid>
            <w:gridCol w:w="981"/>
            <w:gridCol w:w="1455"/>
            <w:gridCol w:w="1941"/>
            <w:gridCol w:w="1617"/>
          </w:tblGrid>
        </w:tblGridChange>
      </w:tblGrid>
      <w:tr>
        <w:trPr>
          <w:cantSplit w:val="0"/>
          <w:trHeight w:val="150" w:hRule="atLeast"/>
          <w:tblHeader w:val="0"/>
        </w:trPr>
        <w:tc>
          <w:tcPr>
            <w:tcBorders>
              <w:top w:color="000000" w:space="0" w:sz="0" w:val="nil"/>
              <w:bottom w:color="000000" w:space="0" w:sz="0" w:val="nil"/>
              <w:right w:color="000000" w:space="0" w:sz="0" w:val="nil"/>
            </w:tcBorders>
            <w:shd w:fill="70ac43" w:val="cle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70ac43" w:val="cle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70ac43" w:val="clea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127" w:lineRule="auto"/>
              <w:ind w:left="74" w:right="0" w:firstLine="0"/>
              <w:jc w:val="left"/>
              <w:rPr>
                <w:rFonts w:ascii="Arial" w:cs="Arial" w:eastAsia="Arial" w:hAnsi="Arial"/>
                <w:b w:val="1"/>
                <w:i w:val="0"/>
                <w:smallCaps w:val="0"/>
                <w:strike w:val="0"/>
                <w:color w:val="000000"/>
                <w:sz w:val="12"/>
                <w:szCs w:val="12"/>
                <w:u w:val="none"/>
                <w:shd w:fill="auto" w:val="clear"/>
                <w:vertAlign w:val="baseline"/>
              </w:rPr>
            </w:pPr>
            <w:bookmarkStart w:colFirst="0" w:colLast="0" w:name="_w9ejk1ijkiyc" w:id="0"/>
            <w:bookmarkEnd w:id="0"/>
            <w:r w:rsidDel="00000000" w:rsidR="00000000" w:rsidRPr="00000000">
              <w:rPr>
                <w:rFonts w:ascii="Arial" w:cs="Arial" w:eastAsia="Arial" w:hAnsi="Arial"/>
                <w:b w:val="1"/>
                <w:i w:val="0"/>
                <w:smallCaps w:val="0"/>
                <w:strike w:val="0"/>
                <w:color w:val="ffffff"/>
                <w:sz w:val="11"/>
                <w:szCs w:val="11"/>
                <w:u w:val="none"/>
                <w:shd w:fill="auto" w:val="clear"/>
                <w:vertAlign w:val="baseline"/>
                <w:rtl w:val="0"/>
              </w:rPr>
              <w:t xml:space="preserve">Considerações</w:t>
            </w:r>
            <w:r w:rsidDel="00000000" w:rsidR="00000000" w:rsidRPr="00000000">
              <w:rPr>
                <w:rtl w:val="0"/>
              </w:rPr>
            </w:r>
          </w:p>
        </w:tc>
        <w:tc>
          <w:tcPr>
            <w:tcBorders>
              <w:top w:color="000000" w:space="0" w:sz="0" w:val="nil"/>
              <w:left w:color="000000" w:space="0" w:sz="0" w:val="nil"/>
              <w:bottom w:color="000000" w:space="0" w:sz="0" w:val="nil"/>
            </w:tcBorders>
            <w:shd w:fill="70ac43" w:val="cle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127" w:lineRule="auto"/>
              <w:ind w:left="74" w:right="0" w:firstLine="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ffffff"/>
                <w:sz w:val="11"/>
                <w:szCs w:val="11"/>
                <w:u w:val="none"/>
                <w:shd w:fill="auto" w:val="clear"/>
                <w:vertAlign w:val="baseline"/>
                <w:rtl w:val="0"/>
              </w:rPr>
              <w:t xml:space="preserve">Recomendações</w:t>
            </w:r>
            <w:r w:rsidDel="00000000" w:rsidR="00000000" w:rsidRPr="00000000">
              <w:rPr>
                <w:rtl w:val="0"/>
              </w:rPr>
            </w:r>
          </w:p>
        </w:tc>
      </w:tr>
      <w:tr>
        <w:trPr>
          <w:cantSplit w:val="0"/>
          <w:trHeight w:val="548" w:hRule="atLeast"/>
          <w:tblHeader w:val="0"/>
        </w:trPr>
        <w:tc>
          <w:tcPr>
            <w:tcBorders>
              <w:top w:color="000000" w:space="0" w:sz="0" w:val="nil"/>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25" w:firstLine="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Manobras básicas de vias aéreas:</w:t>
            </w:r>
            <w:r w:rsidDel="00000000" w:rsidR="00000000" w:rsidRPr="00000000">
              <w:rPr>
                <w:rtl w:val="0"/>
              </w:rPr>
            </w:r>
          </w:p>
        </w:tc>
        <w:tc>
          <w:tcPr>
            <w:tcBorders>
              <w:top w:color="000000" w:space="0" w:sz="0" w:val="nil"/>
            </w:tcBorders>
          </w:tcPr>
          <w:p w:rsidR="00000000" w:rsidDel="00000000" w:rsidP="00000000" w:rsidRDefault="00000000" w:rsidRPr="00000000" w14:paraId="00000031">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308"/>
              </w:tabs>
              <w:spacing w:after="0" w:before="0" w:line="142" w:lineRule="auto"/>
              <w:ind w:left="308" w:right="0" w:hanging="238"/>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Inclinação da cabeça - elevação do queixo</w:t>
            </w: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308"/>
              </w:tabs>
              <w:spacing w:after="0" w:before="0" w:line="193" w:lineRule="auto"/>
              <w:ind w:left="308" w:right="0" w:hanging="238"/>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Elevação da mandíbula</w:t>
            </w:r>
            <w:r w:rsidDel="00000000" w:rsidR="00000000" w:rsidRPr="00000000">
              <w:rPr>
                <w:rtl w:val="0"/>
              </w:rPr>
            </w:r>
          </w:p>
        </w:tc>
        <w:tc>
          <w:tcPr>
            <w:tcBorders>
              <w:top w:color="000000" w:space="0" w:sz="0" w:val="nil"/>
            </w:tcBorders>
          </w:tcPr>
          <w:p w:rsidR="00000000" w:rsidDel="00000000" w:rsidP="00000000" w:rsidRDefault="00000000" w:rsidRPr="00000000" w14:paraId="00000033">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307"/>
                <w:tab w:val="left" w:leader="none" w:pos="309"/>
              </w:tabs>
              <w:spacing w:after="0" w:before="17" w:line="175" w:lineRule="auto"/>
              <w:ind w:left="309" w:right="237" w:hanging="24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A manobra de empurrar a mandíbula causa menos dor na coluna cervical</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309"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movimento.</w:t>
            </w:r>
            <w:r w:rsidDel="00000000" w:rsidR="00000000" w:rsidRPr="00000000">
              <w:rPr>
                <w:rtl w:val="0"/>
              </w:rPr>
            </w:r>
          </w:p>
        </w:tc>
        <w:tc>
          <w:tcPr>
            <w:tcBorders>
              <w:top w:color="000000" w:space="0" w:sz="0" w:val="nil"/>
            </w:tcBorders>
          </w:tcPr>
          <w:p w:rsidR="00000000" w:rsidDel="00000000" w:rsidP="00000000" w:rsidRDefault="00000000" w:rsidRPr="00000000" w14:paraId="00000035">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306"/>
                <w:tab w:val="left" w:leader="none" w:pos="308"/>
              </w:tabs>
              <w:spacing w:after="0" w:before="17" w:line="175" w:lineRule="auto"/>
              <w:ind w:left="308" w:right="218" w:hanging="24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Use a manobra de elevação da mandíbula, a menos que uma  lesão da coluna cervical esteja excluída.</w:t>
            </w:r>
            <w:r w:rsidDel="00000000" w:rsidR="00000000" w:rsidRPr="00000000">
              <w:rPr>
                <w:rtl w:val="0"/>
              </w:rPr>
            </w:r>
          </w:p>
        </w:tc>
      </w:tr>
      <w:tr>
        <w:trPr>
          <w:cantSplit w:val="0"/>
          <w:trHeight w:val="1922" w:hRule="atLeast"/>
          <w:tblHeader w:val="0"/>
        </w:trPr>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25" w:firstLine="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Desobstrução das vias aéreas:</w:t>
            </w:r>
            <w:r w:rsidDel="00000000" w:rsidR="00000000" w:rsidRPr="00000000">
              <w:rPr>
                <w:rtl w:val="0"/>
              </w:rPr>
            </w:r>
          </w:p>
        </w:tc>
        <w:tc>
          <w:tcPr/>
          <w:p w:rsidR="00000000" w:rsidDel="00000000" w:rsidP="00000000" w:rsidRDefault="00000000" w:rsidRPr="00000000" w14:paraId="00000037">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308"/>
              </w:tabs>
              <w:spacing w:after="0" w:before="0" w:line="140" w:lineRule="auto"/>
              <w:ind w:left="308" w:right="0" w:hanging="238"/>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Sucção</w:t>
            </w: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308"/>
              </w:tabs>
              <w:spacing w:after="0" w:before="0" w:line="145.99999999999997" w:lineRule="auto"/>
              <w:ind w:left="308" w:right="0" w:hanging="238"/>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Varredura de dedo</w:t>
            </w: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308"/>
              </w:tabs>
              <w:spacing w:after="0" w:before="0" w:line="145.99999999999997" w:lineRule="auto"/>
              <w:ind w:left="308" w:right="0" w:hanging="238"/>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Pinça Magills</w:t>
            </w: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308"/>
              </w:tabs>
              <w:spacing w:after="0" w:before="0" w:line="193" w:lineRule="auto"/>
              <w:ind w:left="308" w:right="0" w:hanging="238"/>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Drenagem passiva</w:t>
            </w: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307"/>
                <w:tab w:val="left" w:leader="none" w:pos="309"/>
              </w:tabs>
              <w:spacing w:after="0" w:before="15" w:line="175" w:lineRule="auto"/>
              <w:ind w:left="309" w:right="197" w:hanging="24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O trauma maxilofacial está associado a</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130" w:lineRule="auto"/>
              <w:ind w:left="309"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sangramento.</w:t>
            </w: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307"/>
                <w:tab w:val="left" w:leader="none" w:pos="309"/>
              </w:tabs>
              <w:spacing w:after="0" w:before="27" w:line="175" w:lineRule="auto"/>
              <w:ind w:left="309" w:right="183" w:hanging="24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A sucção em um paciente acordado pode causar engasgos</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130" w:lineRule="auto"/>
              <w:ind w:left="309"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e induzir o vômito.</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307"/>
                <w:tab w:val="left" w:leader="none" w:pos="309"/>
              </w:tabs>
              <w:spacing w:after="0" w:before="27" w:line="175" w:lineRule="auto"/>
              <w:ind w:left="309" w:right="223" w:hanging="24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A sucção e a remoção de obstruções às cegas têm</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309"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o potencial de causar mais traumas.</w:t>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307"/>
                <w:tab w:val="left" w:leader="none" w:pos="309"/>
              </w:tabs>
              <w:spacing w:after="0" w:before="18" w:line="175" w:lineRule="auto"/>
              <w:ind w:left="309" w:right="64" w:hanging="24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Elevar a cabeceira da cama ou virar o paciente sobre a cama</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9"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O lado auxilia na drenagem de fluidos das vias aéreas.</w:t>
            </w:r>
            <w:r w:rsidDel="00000000" w:rsidR="00000000" w:rsidRPr="00000000">
              <w:rPr>
                <w:rtl w:val="0"/>
              </w:rPr>
            </w:r>
          </w:p>
        </w:tc>
        <w:tc>
          <w:tcPr/>
          <w:p w:rsidR="00000000" w:rsidDel="00000000" w:rsidP="00000000" w:rsidRDefault="00000000" w:rsidRPr="00000000" w14:paraId="0000004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306"/>
                <w:tab w:val="left" w:leader="none" w:pos="308"/>
              </w:tabs>
              <w:spacing w:after="0" w:before="15" w:line="175" w:lineRule="auto"/>
              <w:ind w:left="308" w:right="206" w:hanging="24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Uma configuração de alto volume e duas sucções com um</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130" w:lineRule="auto"/>
              <w:ind w:left="308"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ponta de sucção rígida.</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306"/>
                <w:tab w:val="left" w:leader="none" w:pos="308"/>
              </w:tabs>
              <w:spacing w:after="0" w:before="27" w:line="175" w:lineRule="auto"/>
              <w:ind w:left="308" w:right="79" w:hanging="24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Sucção suave em um paciente acordado.</w:t>
            </w: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306"/>
                <w:tab w:val="left" w:leader="none" w:pos="308"/>
              </w:tabs>
              <w:spacing w:after="0" w:before="25" w:line="175" w:lineRule="auto"/>
              <w:ind w:left="308" w:right="106" w:hanging="24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Aspiração cuidadosa e remoção de</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308" w:right="235"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obstruções feitas sob a visão.</w:t>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306"/>
                <w:tab w:val="left" w:leader="none" w:pos="308"/>
              </w:tabs>
              <w:spacing w:after="0" w:before="18" w:line="175" w:lineRule="auto"/>
              <w:ind w:left="308" w:right="200" w:hanging="24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Os pacientes cooperativos podem ter permissão para</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308" w:right="235"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sucção e se posicionar.</w:t>
            </w:r>
            <w:r w:rsidDel="00000000" w:rsidR="00000000" w:rsidRPr="00000000">
              <w:rPr>
                <w:rtl w:val="0"/>
              </w:rPr>
            </w:r>
          </w:p>
        </w:tc>
      </w:tr>
      <w:tr>
        <w:trPr>
          <w:cantSplit w:val="0"/>
          <w:trHeight w:val="1510" w:hRule="atLeast"/>
          <w:tblHeader w:val="0"/>
        </w:trPr>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25" w:firstLine="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Adjuvantes de vias aéreas:</w:t>
            </w:r>
            <w:r w:rsidDel="00000000" w:rsidR="00000000" w:rsidRPr="00000000">
              <w:rPr>
                <w:rtl w:val="0"/>
              </w:rPr>
            </w:r>
          </w:p>
        </w:tc>
        <w:tc>
          <w:tcPr/>
          <w:p w:rsidR="00000000" w:rsidDel="00000000" w:rsidP="00000000" w:rsidRDefault="00000000" w:rsidRPr="00000000" w14:paraId="0000004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07"/>
                <w:tab w:val="left" w:leader="none" w:pos="309"/>
              </w:tabs>
              <w:spacing w:after="0" w:before="0" w:line="182" w:lineRule="auto"/>
              <w:ind w:left="309" w:right="311" w:hanging="240"/>
              <w:jc w:val="left"/>
              <w:rPr>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Vias aéreas orofaríngeas (OPAs)</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07"/>
                <w:tab w:val="left" w:leader="none" w:pos="309"/>
              </w:tabs>
              <w:spacing w:after="0" w:before="0" w:line="172" w:lineRule="auto"/>
              <w:ind w:left="309" w:right="263" w:hanging="240"/>
              <w:jc w:val="left"/>
              <w:rPr>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Vias aéreas nasofaríngeas (NPAs)</w:t>
            </w:r>
            <w:r w:rsidDel="00000000" w:rsidR="00000000" w:rsidRPr="00000000">
              <w:rPr>
                <w:rtl w:val="0"/>
              </w:rPr>
            </w:r>
          </w:p>
        </w:tc>
        <w:tc>
          <w:tcPr/>
          <w:p w:rsidR="00000000" w:rsidDel="00000000" w:rsidP="00000000" w:rsidRDefault="00000000" w:rsidRPr="00000000" w14:paraId="0000004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307"/>
                <w:tab w:val="left" w:leader="none" w:pos="309"/>
              </w:tabs>
              <w:spacing w:after="0" w:before="15" w:line="175" w:lineRule="auto"/>
              <w:ind w:left="309" w:right="245" w:hanging="24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Os OPAs podem causar engasgo e induzir o vômito em</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309"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pacientes com um reflexo de vômito intacto.</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307"/>
                <w:tab w:val="left" w:leader="none" w:pos="309"/>
              </w:tabs>
              <w:spacing w:after="0" w:before="18" w:line="175" w:lineRule="auto"/>
              <w:ind w:left="309" w:right="318" w:hanging="24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As NPAs devem ser evitadas quando o potencial de</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309" w:right="148"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existe penetração intracraniana.</w:t>
            </w:r>
            <w:r w:rsidDel="00000000" w:rsidR="00000000" w:rsidRPr="00000000">
              <w:rPr>
                <w:rtl w:val="0"/>
              </w:rPr>
            </w:r>
          </w:p>
        </w:tc>
        <w:tc>
          <w:tcPr/>
          <w:p w:rsidR="00000000" w:rsidDel="00000000" w:rsidP="00000000" w:rsidRDefault="00000000" w:rsidRPr="00000000" w14:paraId="0000005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06"/>
                <w:tab w:val="left" w:leader="none" w:pos="308"/>
              </w:tabs>
              <w:spacing w:after="0" w:before="15" w:line="175" w:lineRule="auto"/>
              <w:ind w:left="308" w:right="352" w:hanging="24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Útil para aliviar as vias aéreas superiores</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308" w:right="235"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obstrução e melhorar a ventilação com bolsa de máscara.</w:t>
            </w: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06"/>
                <w:tab w:val="left" w:leader="none" w:pos="308"/>
              </w:tabs>
              <w:spacing w:after="0" w:before="18" w:line="175" w:lineRule="auto"/>
              <w:ind w:left="308" w:right="168" w:hanging="24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OPAs em pacientes com face média extensa</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308"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lesões e fraturas da base do crânio.</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07"/>
              </w:tabs>
              <w:spacing w:after="0" w:before="0" w:line="162" w:lineRule="auto"/>
              <w:ind w:left="307" w:right="0" w:hanging="238"/>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NPAs acordados</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92" w:lineRule="auto"/>
              <w:ind w:left="308"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pacientes.</w:t>
            </w:r>
            <w:r w:rsidDel="00000000" w:rsidR="00000000" w:rsidRPr="00000000">
              <w:rPr>
                <w:rtl w:val="0"/>
              </w:rPr>
            </w:r>
          </w:p>
        </w:tc>
      </w:tr>
    </w:tbl>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8">
      <w:pPr>
        <w:ind w:left="1" w:right="1" w:firstLine="0"/>
        <w:jc w:val="center"/>
        <w:rPr>
          <w:sz w:val="16"/>
          <w:szCs w:val="16"/>
        </w:rPr>
      </w:pPr>
      <w:r w:rsidDel="00000000" w:rsidR="00000000" w:rsidRPr="00000000">
        <w:rPr>
          <w:color w:val="231f20"/>
          <w:sz w:val="14"/>
          <w:szCs w:val="14"/>
          <w:rtl w:val="0"/>
        </w:rPr>
        <w:t xml:space="preserve">Figura 1. Técnicas de manutenção das vias aéreas para pacientes com trauma maxilofacial.</w:t>
      </w:r>
      <w:r w:rsidDel="00000000" w:rsidR="00000000" w:rsidRPr="00000000">
        <w:rPr>
          <w:rtl w:val="0"/>
        </w:rPr>
      </w:r>
    </w:p>
    <w:p w:rsidR="00000000" w:rsidDel="00000000" w:rsidP="00000000" w:rsidRDefault="00000000" w:rsidRPr="00000000" w14:paraId="00000059">
      <w:pPr>
        <w:pStyle w:val="Heading2"/>
        <w:spacing w:before="262" w:lineRule="auto"/>
        <w:ind w:firstLine="72"/>
        <w:rPr/>
      </w:pPr>
      <w:r w:rsidDel="00000000" w:rsidR="00000000" w:rsidRPr="00000000">
        <w:rPr>
          <w:color w:val="231f20"/>
          <w:sz w:val="22"/>
          <w:szCs w:val="22"/>
          <w:rtl w:val="0"/>
        </w:rPr>
        <w:t xml:space="preserve">Técnicas eletivas de gerenciamento de vias aéreas</w:t>
      </w:r>
      <w:r w:rsidDel="00000000" w:rsidR="00000000" w:rsidRPr="00000000">
        <w:rPr>
          <w:rtl w:val="0"/>
        </w:rPr>
      </w:r>
    </w:p>
    <w:p w:rsidR="00000000" w:rsidDel="00000000" w:rsidP="00000000" w:rsidRDefault="00000000" w:rsidRPr="00000000" w14:paraId="0000005A">
      <w:pPr>
        <w:pStyle w:val="Heading3"/>
        <w:spacing w:before="127" w:lineRule="auto"/>
        <w:ind w:firstLine="72"/>
        <w:rPr/>
      </w:pPr>
      <w:r w:rsidDel="00000000" w:rsidR="00000000" w:rsidRPr="00000000">
        <w:rPr>
          <w:color w:val="231f20"/>
          <w:sz w:val="18"/>
          <w:szCs w:val="18"/>
          <w:rtl w:val="0"/>
        </w:rPr>
        <w:t xml:space="preserve">Posicionamento do paciente</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manejo eletivo das vias aéreas permite um posicionamento meticuloso para otimizar a visualização e o acesso às vias aéreas e, ao mesmo tempo, minimizar possíveis complicações. É essencial considerar se o paciente precisa de imobilização da coluna cervical. Quando acordados, os pacientes podem ser capazes de proteger a coluna cervical, mas quando inconscientes, recomenda-se a estabilização manual em linha.</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D">
      <w:pPr>
        <w:pStyle w:val="Heading3"/>
        <w:ind w:firstLine="72"/>
        <w:rPr/>
      </w:pPr>
      <w:r w:rsidDel="00000000" w:rsidR="00000000" w:rsidRPr="00000000">
        <w:rPr>
          <w:color w:val="231f20"/>
          <w:sz w:val="18"/>
          <w:szCs w:val="18"/>
          <w:rtl w:val="0"/>
        </w:rPr>
        <w:t xml:space="preserve">Fornecimento de oxigênio suplementar</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pré-oxigenação é essencial na preparação para o gerenciamento avançado das vias aéreas. Recomenda-se  uso de um circuito de respiração com uma máscara facial, complementado por capnografia de forma de onda. A menos que seja contraindicado, o HFNO pode ser vantajoso durante a intubação, especialmente para a oxigenação apneica, prolongando a duração da apneia antes que ocorra a dessaturação do oxigênio arterial.</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0">
      <w:pPr>
        <w:pStyle w:val="Heading3"/>
        <w:ind w:firstLine="72"/>
        <w:rPr/>
      </w:pPr>
      <w:r w:rsidDel="00000000" w:rsidR="00000000" w:rsidRPr="00000000">
        <w:rPr>
          <w:color w:val="231f20"/>
          <w:sz w:val="18"/>
          <w:szCs w:val="18"/>
          <w:rtl w:val="0"/>
        </w:rPr>
        <w:t xml:space="preserve">Manutenção simples das vias aéreas</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hyperlink w:anchor="_w9ejk1ijkiyc">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Figura 1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descreve as técnicas utilizadas para manter as vias aéreas desobstruídas e pérvias durante a indução.</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3">
      <w:pPr>
        <w:pStyle w:val="Heading3"/>
        <w:ind w:firstLine="72"/>
        <w:rPr/>
      </w:pPr>
      <w:r w:rsidDel="00000000" w:rsidR="00000000" w:rsidRPr="00000000">
        <w:rPr>
          <w:color w:val="231f20"/>
          <w:sz w:val="18"/>
          <w:szCs w:val="18"/>
          <w:rtl w:val="0"/>
        </w:rPr>
        <w:t xml:space="preserve">Ventilação não invasiva</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VBM cuidadosa continua sendo uma manobra crucial durante o gerenciamento desafiador das vias aéreas, beneficiando-se de uma técnica com duas pessoas para melhorar a vedação da máscara e o sucesso geral.</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6">
      <w:pPr>
        <w:pStyle w:val="Heading1"/>
        <w:spacing w:before="1" w:lineRule="auto"/>
        <w:ind w:firstLine="72"/>
        <w:rPr/>
      </w:pPr>
      <w:r w:rsidDel="00000000" w:rsidR="00000000" w:rsidRPr="00000000">
        <w:rPr>
          <w:color w:val="231f20"/>
          <w:sz w:val="22"/>
          <w:szCs w:val="22"/>
          <w:rtl w:val="0"/>
        </w:rPr>
        <w:t xml:space="preserve">GERENCIAMENTO AVANÇADO DE VIAS AÉREAS</w:t>
      </w:r>
      <w:r w:rsidDel="00000000" w:rsidR="00000000" w:rsidRPr="00000000">
        <w:rPr>
          <w:rtl w:val="0"/>
        </w:rPr>
      </w:r>
    </w:p>
    <w:p w:rsidR="00000000" w:rsidDel="00000000" w:rsidP="00000000" w:rsidRDefault="00000000" w:rsidRPr="00000000" w14:paraId="00000067">
      <w:pPr>
        <w:pStyle w:val="Heading2"/>
        <w:spacing w:before="177" w:lineRule="auto"/>
        <w:ind w:firstLine="72"/>
        <w:rPr/>
      </w:pPr>
      <w:r w:rsidDel="00000000" w:rsidR="00000000" w:rsidRPr="00000000">
        <w:rPr>
          <w:color w:val="231f20"/>
          <w:sz w:val="22"/>
          <w:szCs w:val="22"/>
          <w:rtl w:val="0"/>
        </w:rPr>
        <w:t xml:space="preserve">Anestesia geral</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6" w:lineRule="auto"/>
        <w:ind w:left="72" w:right="71"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indução de sequência rápida (RSI) permite uma intubação rápida e segura, mas evita a pressão na cricoide com lesões na coluna cervical ou na laringe.</w:t>
      </w:r>
      <w:hyperlink w:anchor="_2kll8rh16wge">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indução eletiva é para pacientes com baixo risco de aspiração e manejo de vias aéreas sem complicações.</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A">
      <w:pPr>
        <w:pStyle w:val="Heading2"/>
        <w:ind w:firstLine="72"/>
        <w:rPr/>
      </w:pPr>
      <w:r w:rsidDel="00000000" w:rsidR="00000000" w:rsidRPr="00000000">
        <w:rPr>
          <w:color w:val="231f20"/>
          <w:sz w:val="22"/>
          <w:szCs w:val="22"/>
          <w:rtl w:val="0"/>
        </w:rPr>
        <w:t xml:space="preserve">Abordagens para despertar</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104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Uma abordagem com o paciente acordado requer a cooperação do paciente, bem como a anestesia adequada de toda a via aérea. A anestesia das vias aéreas para intubação com o paciente acordado é obtida pela aplicação tópica de um agente anestésico local (AL) na mucosa das vias aéreas e por técnicas anestésicas regionais. A presença de sangue e secreções nas vias aéreas pode diluir o AL, causando anestesia inadequada. Os bloqueios de nervos das vias aéreas geralmente não são práticos em traumas maxilofaciais. As abordagens internas para bloqueios dos nervos glossofaríngeo e laríngeo superior requerem abertura suficiente da boca para visualização e acesso adequados. Embora os bloqueios do nervo glossofaríngeo por meio de uma abordagem externa possam ser realizados com a cabeça em posição neutra, os bloqueios do nervo laríngeo recorrente e do nervo laríngeo superior por meio de uma abordagem externa exigem um grau de extensão do pescoço.</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2"/>
        <w:tblW w:w="5955.0" w:type="dxa"/>
        <w:jc w:val="left"/>
        <w:tblInd w:w="2069.0" w:type="dxa"/>
        <w:tblBorders>
          <w:top w:color="70ad45" w:space="0" w:sz="4" w:val="single"/>
          <w:left w:color="70ad45" w:space="0" w:sz="4" w:val="single"/>
          <w:bottom w:color="70ad45" w:space="0" w:sz="4" w:val="single"/>
          <w:right w:color="70ad45" w:space="0" w:sz="4" w:val="single"/>
          <w:insideH w:color="70ad45" w:space="0" w:sz="4" w:val="single"/>
          <w:insideV w:color="70ad45" w:space="0" w:sz="4" w:val="single"/>
        </w:tblBorders>
        <w:tblLayout w:type="fixed"/>
        <w:tblLook w:val="0000"/>
      </w:tblPr>
      <w:tblGrid>
        <w:gridCol w:w="998"/>
        <w:gridCol w:w="2348"/>
        <w:gridCol w:w="2609"/>
        <w:tblGridChange w:id="0">
          <w:tblGrid>
            <w:gridCol w:w="998"/>
            <w:gridCol w:w="2348"/>
            <w:gridCol w:w="2609"/>
          </w:tblGrid>
        </w:tblGridChange>
      </w:tblGrid>
      <w:tr>
        <w:trPr>
          <w:cantSplit w:val="0"/>
          <w:trHeight w:val="148" w:hRule="atLeast"/>
          <w:tblHeader w:val="0"/>
        </w:trPr>
        <w:tc>
          <w:tcPr>
            <w:tcBorders>
              <w:top w:color="000000" w:space="0" w:sz="0" w:val="nil"/>
              <w:bottom w:color="000000" w:space="0" w:sz="0" w:val="nil"/>
              <w:right w:color="000000" w:space="0" w:sz="0" w:val="nil"/>
            </w:tcBorders>
            <w:shd w:fill="70ad45" w:val="cle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70ad45" w:val="cle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26.00000000000001" w:lineRule="auto"/>
              <w:ind w:left="3" w:right="0" w:firstLine="0"/>
              <w:jc w:val="center"/>
              <w:rPr>
                <w:rFonts w:ascii="Arial" w:cs="Arial" w:eastAsia="Arial" w:hAnsi="Arial"/>
                <w:b w:val="1"/>
                <w:i w:val="0"/>
                <w:smallCaps w:val="0"/>
                <w:strike w:val="0"/>
                <w:color w:val="000000"/>
                <w:sz w:val="12"/>
                <w:szCs w:val="12"/>
                <w:u w:val="none"/>
                <w:shd w:fill="auto" w:val="clear"/>
                <w:vertAlign w:val="baseline"/>
              </w:rPr>
            </w:pPr>
            <w:bookmarkStart w:colFirst="0" w:colLast="0" w:name="_kt842gyyepsm" w:id="1"/>
            <w:bookmarkEnd w:id="1"/>
            <w:r w:rsidDel="00000000" w:rsidR="00000000" w:rsidRPr="00000000">
              <w:rPr>
                <w:rFonts w:ascii="Arial" w:cs="Arial" w:eastAsia="Arial" w:hAnsi="Arial"/>
                <w:b w:val="1"/>
                <w:i w:val="0"/>
                <w:smallCaps w:val="0"/>
                <w:strike w:val="0"/>
                <w:color w:val="ffffff"/>
                <w:sz w:val="11"/>
                <w:szCs w:val="11"/>
                <w:u w:val="none"/>
                <w:shd w:fill="auto" w:val="clear"/>
                <w:vertAlign w:val="baseline"/>
                <w:rtl w:val="0"/>
              </w:rPr>
              <w:t xml:space="preserve">Vantagens</w:t>
            </w:r>
            <w:r w:rsidDel="00000000" w:rsidR="00000000" w:rsidRPr="00000000">
              <w:rPr>
                <w:rtl w:val="0"/>
              </w:rPr>
            </w:r>
          </w:p>
        </w:tc>
        <w:tc>
          <w:tcPr>
            <w:tcBorders>
              <w:top w:color="000000" w:space="0" w:sz="0" w:val="nil"/>
              <w:left w:color="000000" w:space="0" w:sz="0" w:val="nil"/>
              <w:bottom w:color="000000" w:space="0" w:sz="0" w:val="nil"/>
            </w:tcBorders>
            <w:shd w:fill="70ad45" w:val="cle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26.00000000000001" w:lineRule="auto"/>
              <w:ind w:left="7" w:right="0" w:firstLine="0"/>
              <w:jc w:val="center"/>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ffffff"/>
                <w:sz w:val="11"/>
                <w:szCs w:val="11"/>
                <w:u w:val="none"/>
                <w:shd w:fill="auto" w:val="clear"/>
                <w:vertAlign w:val="baseline"/>
                <w:rtl w:val="0"/>
              </w:rPr>
              <w:t xml:space="preserve">Desvantagens</w:t>
            </w:r>
            <w:r w:rsidDel="00000000" w:rsidR="00000000" w:rsidRPr="00000000">
              <w:rPr>
                <w:rtl w:val="0"/>
              </w:rPr>
            </w:r>
          </w:p>
        </w:tc>
      </w:tr>
      <w:tr>
        <w:trPr>
          <w:cantSplit w:val="0"/>
          <w:trHeight w:val="408" w:hRule="atLeast"/>
          <w:tblHeader w:val="0"/>
        </w:trPr>
        <w:tc>
          <w:tcPr>
            <w:tcBorders>
              <w:top w:color="000000" w:space="0" w:sz="0" w:val="nil"/>
            </w:tcBorders>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56" w:right="146" w:firstLine="119"/>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Anestesia geral</w:t>
            </w:r>
            <w:r w:rsidDel="00000000" w:rsidR="00000000" w:rsidRPr="00000000">
              <w:rPr>
                <w:rtl w:val="0"/>
              </w:rPr>
            </w:r>
          </w:p>
        </w:tc>
        <w:tc>
          <w:tcPr>
            <w:tcBorders>
              <w:top w:color="000000" w:space="0" w:sz="0" w:val="nil"/>
            </w:tcBorders>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 w:right="181" w:hanging="1.999999999999993"/>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Oferece condições ideais para intubações endotraqueais e cirurgias</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4" w:lineRule="auto"/>
              <w:ind w:left="1"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técnicas de vias aéreas.</w:t>
            </w:r>
            <w:r w:rsidDel="00000000" w:rsidR="00000000" w:rsidRPr="00000000">
              <w:rPr>
                <w:rtl w:val="0"/>
              </w:rPr>
            </w:r>
          </w:p>
        </w:tc>
        <w:tc>
          <w:tcPr>
            <w:tcBorders>
              <w:top w:color="000000" w:space="0" w:sz="0" w:val="nil"/>
            </w:tcBorders>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35" w:hanging="0.9999999999999964"/>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Causa apneia, a ausência de reflexos protetores das vias aéreas e a necessidade de uso de aparelhos mecânicos.</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4" w:lineRule="auto"/>
              <w:ind w:left="67" w:right="66"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ventilação.</w:t>
            </w: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309" w:right="0" w:firstLine="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Despertar</w:t>
            </w:r>
            <w:r w:rsidDel="00000000" w:rsidR="00000000" w:rsidRPr="00000000">
              <w:rPr>
                <w:rtl w:val="0"/>
              </w:rPr>
            </w:r>
          </w:p>
        </w:tc>
        <w:tc>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217" w:right="205" w:hanging="8.000000000000007"/>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Permite que o paciente mantenha a permeabilidade das vias aéreas e respire espontaneamente.</w:t>
            </w:r>
            <w:r w:rsidDel="00000000" w:rsidR="00000000" w:rsidRPr="00000000">
              <w:rPr>
                <w:rtl w:val="0"/>
              </w:rPr>
            </w:r>
          </w:p>
        </w:tc>
        <w:tc>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20" w:lineRule="auto"/>
              <w:ind w:left="67" w:right="62"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Oferece condições piores para a intubação endotraqueal e tem uso limitado no ambiente de emergência.</w:t>
            </w:r>
            <w:r w:rsidDel="00000000" w:rsidR="00000000" w:rsidRPr="00000000">
              <w:rPr>
                <w:rtl w:val="0"/>
              </w:rPr>
            </w:r>
          </w:p>
        </w:tc>
      </w:tr>
    </w:tbl>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9">
      <w:pPr>
        <w:ind w:left="1033" w:firstLine="0"/>
        <w:rPr>
          <w:sz w:val="16"/>
          <w:szCs w:val="16"/>
        </w:rPr>
      </w:pPr>
      <w:r w:rsidDel="00000000" w:rsidR="00000000" w:rsidRPr="00000000">
        <w:rPr>
          <w:color w:val="231f20"/>
          <w:sz w:val="14"/>
          <w:szCs w:val="14"/>
          <w:rtl w:val="0"/>
        </w:rPr>
        <w:t xml:space="preserve">Figura 2. Comparação entre o gerenciamento avançado das vias aéreas sob anestesia geral e técnicas em vigília.</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Em cenários de lesão da coluna cervical ou quando se uma via aérea difícil, é vantajoso que o paciente esteja acordado, alerta, respirando espontaneamente e mantendo sua via aérea. Se o paciente ficar desconfortável e ansioso, a sedação mínima pode ser usada com extrema cautela, pois pode levar à depressão respiratória e à obstrução das vias aéreas.</w:t>
      </w:r>
      <w:hyperlink w:anchor="_2kll8rh16wge">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Difficult Airway Society (DAS) recomenda o uso de um único agente sedativo como a abordagem mais segura.</w:t>
      </w:r>
      <w:hyperlink w:anchor="_o0r7t2mmh1ae">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8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 necessário, introduza um segundo agente somente se um anestesista adicional estiver presente para supervisionar a sedação separadamente do anestesista que está realizando o procedimento (veja </w:t>
      </w:r>
      <w:hyperlink w:anchor="_kt842gyyepsm">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Figura 2</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hyperlink w:anchor="_o0r7t2mmh1ae">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8</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D">
      <w:pPr>
        <w:pStyle w:val="Heading2"/>
        <w:ind w:firstLine="72"/>
        <w:rPr/>
      </w:pPr>
      <w:r w:rsidDel="00000000" w:rsidR="00000000" w:rsidRPr="00000000">
        <w:rPr>
          <w:color w:val="231f20"/>
          <w:sz w:val="22"/>
          <w:szCs w:val="22"/>
          <w:rtl w:val="0"/>
        </w:rPr>
        <w:t xml:space="preserve">Intubação traqueal sob anestesia geral</w:t>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61" w:lineRule="auto"/>
        <w:ind w:left="72"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intubação endotraqueal proporciona uma via aérea definitiva e segura para pacientes graves e facilita a AG. No entanto, o trauma maxilofacial geralmente complica a laringoscopia convencional. Embora a laringoscopia direta (LD) exija a manipulação da coluna cervical para a visualização ideal da glote, a videolaringoscopia (LV) oferece uma alternativa mais segura com uma manipulação substancialmente menor da coluna cervical. Uma distância interincisivos inferior a 3 cm prediz uma DL difícil, enquanto as lâminas específicas do videolaringoscópio exigem apenas 1,8-2 cm para uma inserção eficaz.</w:t>
      </w:r>
      <w:hyperlink w:anchor="_ulq2prysxzbm">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9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Além disso, existem dispositivos e técnicas alternativos e complementares para visualizar a glote e a laringe durante a intubação, por exemplo, a intubação com fibra óptica assistida por vídeo (VAFI, veja abaixo).</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61"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Em procedimentos maxilofaciais específicos, nos quais o acesso desobstruído à cavidade oral é crucial, a intubação orotraqueal padrão não é recomendada. Os tubos endotraqueais orais (ETTs) têm o potencial de interferir na oclusão dentária e na fixação mandibulomaxilar (MMF). A menos que haja contraindicação, a intubação nasotraqueal é uma opção viável nessas circunstâncias. Entretanto, as intubações nasotraqueais podem não ser adequadas para determinadas lesões ou procedimentos. As reconstruções craniofaciais, nasais e maxilares complexas exigem acesso cirúrgico à boca e ao nariz. Nesses casos, técnicas alternativas, como intubação retromolar, intubação submental e vias aéreas cirúrgicas, podem ser consideradas.</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1">
      <w:pPr>
        <w:pStyle w:val="Heading3"/>
        <w:ind w:firstLine="72"/>
        <w:rPr/>
      </w:pPr>
      <w:r w:rsidDel="00000000" w:rsidR="00000000" w:rsidRPr="00000000">
        <w:rPr>
          <w:color w:val="231f20"/>
          <w:sz w:val="18"/>
          <w:szCs w:val="18"/>
          <w:rtl w:val="0"/>
        </w:rPr>
        <w:t xml:space="preserve">Intubação por fibra óptica assistida por vídeo</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61"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Apesar da utilização da VL, a intubação traqueal continua sendo um procedimento desafiador em pacientes com trauma maxilofacial significativo. O uso de técnicas alternativas, como a VAFI, pode aumentar as taxas de sucesso</w:t>
      </w:r>
      <w:hyperlink w:anchor="_cpfkwivuhip7">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.(10)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VAFI envolve o uso de um videolaringoscópio durante a introdução de um fibroscópio pré-carregado com um tubo traqueal. Ao utilizar as duas telas de vídeo, essa abordagem otimiza a visão glótica durante a intubação. Dispositivos alternativos para laringoscopia (</w:t>
      </w:r>
      <w:hyperlink w:anchor="_x42xcrtvy7s">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Figura 3</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também podem ser usados de maneira semelhante nesses cenários.</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4">
      <w:pPr>
        <w:pStyle w:val="Heading3"/>
        <w:ind w:firstLine="72"/>
        <w:rPr/>
      </w:pPr>
      <w:r w:rsidDel="00000000" w:rsidR="00000000" w:rsidRPr="00000000">
        <w:rPr>
          <w:color w:val="231f20"/>
          <w:sz w:val="18"/>
          <w:szCs w:val="18"/>
          <w:rtl w:val="0"/>
        </w:rPr>
        <w:t xml:space="preserve">Intubação retromolar</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61"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Após a intubação orotraqueal padrão, o TET é posicionado no espaço retromolar, fixado com suturas ao dente molar no lado maxilar e mantido no ângulo da boca com fita adesiva. É preferível usar um TET reforçado, e o tamanho do espaço retromolar deve ser avaliado no pré-operatório.</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7">
      <w:pPr>
        <w:pStyle w:val="Heading3"/>
        <w:ind w:firstLine="72"/>
        <w:rPr/>
      </w:pPr>
      <w:r w:rsidDel="00000000" w:rsidR="00000000" w:rsidRPr="00000000">
        <w:rPr>
          <w:color w:val="231f20"/>
          <w:sz w:val="18"/>
          <w:szCs w:val="18"/>
          <w:rtl w:val="0"/>
        </w:rPr>
        <w:t xml:space="preserve">Intubação submental</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61" w:lineRule="auto"/>
        <w:ind w:left="72" w:right="66" w:firstLine="0"/>
        <w:jc w:val="both"/>
        <w:rPr>
          <w:rFonts w:ascii="Arial" w:cs="Arial" w:eastAsia="Arial" w:hAnsi="Arial"/>
          <w:b w:val="0"/>
          <w:i w:val="0"/>
          <w:smallCaps w:val="0"/>
          <w:strike w:val="0"/>
          <w:color w:val="000000"/>
          <w:sz w:val="18"/>
          <w:szCs w:val="18"/>
          <w:u w:val="none"/>
          <w:shd w:fill="auto" w:val="clear"/>
          <w:vertAlign w:val="baseline"/>
        </w:rPr>
      </w:pPr>
      <w:bookmarkStart w:colFirst="0" w:colLast="0" w:name="_x42xcrtvy7s" w:id="2"/>
      <w:bookmarkEnd w:id="2"/>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Após a intubação orotraqueal padrão, o ETT é passado através de um túnel criado no assoalho da boca na área submental. O balão piloto do TET é passado primeiro pelo túnel. Em seguida, o TET é desconectado do circuito respiratório, o conector é removido, o lúmen é ocluído e o TET passa pelo assoalho da boca. É importante pré-oxigenar antes da desconexão e monitorar de perto o paciente durante todo o processo, pois pode ocorrer hipóxia se a apneia for prolongada. Confirme o posicionamento correto do tubo antes de prender o ETT com uma sutura. Ele não é apropriado para ventilação pós-operatória e deve ser revertido no final da cirurgia.</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5992.0" w:type="dxa"/>
        <w:jc w:val="left"/>
        <w:tblInd w:w="2050.0" w:type="dxa"/>
        <w:tblBorders>
          <w:top w:color="70ad45" w:space="0" w:sz="4" w:val="single"/>
          <w:left w:color="70ad45" w:space="0" w:sz="4" w:val="single"/>
          <w:bottom w:color="70ad45" w:space="0" w:sz="4" w:val="single"/>
          <w:right w:color="70ad45" w:space="0" w:sz="4" w:val="single"/>
          <w:insideH w:color="70ad45" w:space="0" w:sz="4" w:val="single"/>
          <w:insideV w:color="70ad45" w:space="0" w:sz="4" w:val="single"/>
        </w:tblBorders>
        <w:tblLayout w:type="fixed"/>
        <w:tblLook w:val="0000"/>
      </w:tblPr>
      <w:tblGrid>
        <w:gridCol w:w="1668"/>
        <w:gridCol w:w="4324"/>
        <w:tblGridChange w:id="0">
          <w:tblGrid>
            <w:gridCol w:w="1668"/>
            <w:gridCol w:w="4324"/>
          </w:tblGrid>
        </w:tblGridChange>
      </w:tblGrid>
      <w:tr>
        <w:trPr>
          <w:cantSplit w:val="0"/>
          <w:trHeight w:val="150" w:hRule="atLeast"/>
          <w:tblHeader w:val="0"/>
        </w:trPr>
        <w:tc>
          <w:tcPr>
            <w:tcBorders>
              <w:top w:color="000000" w:space="0" w:sz="0" w:val="nil"/>
              <w:bottom w:color="000000" w:space="0" w:sz="0" w:val="nil"/>
              <w:right w:color="000000" w:space="0" w:sz="0" w:val="nil"/>
            </w:tcBorders>
            <w:shd w:fill="70ad45" w:val="clea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126.00000000000001" w:lineRule="auto"/>
              <w:ind w:left="1" w:right="11" w:firstLine="0"/>
              <w:jc w:val="center"/>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ffffff"/>
                <w:sz w:val="11"/>
                <w:szCs w:val="11"/>
                <w:u w:val="none"/>
                <w:shd w:fill="auto" w:val="clear"/>
                <w:vertAlign w:val="baseline"/>
                <w:rtl w:val="0"/>
              </w:rPr>
              <w:t xml:space="preserve">Dispositivo</w:t>
            </w:r>
            <w:r w:rsidDel="00000000" w:rsidR="00000000" w:rsidRPr="00000000">
              <w:rPr>
                <w:rtl w:val="0"/>
              </w:rPr>
            </w:r>
          </w:p>
        </w:tc>
        <w:tc>
          <w:tcPr>
            <w:tcBorders>
              <w:top w:color="000000" w:space="0" w:sz="0" w:val="nil"/>
              <w:left w:color="000000" w:space="0" w:sz="0" w:val="nil"/>
              <w:bottom w:color="000000" w:space="0" w:sz="0" w:val="nil"/>
            </w:tcBorders>
            <w:shd w:fill="70ad45" w:val="cle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126.00000000000001" w:lineRule="auto"/>
              <w:ind w:left="0" w:right="1" w:firstLine="0"/>
              <w:jc w:val="center"/>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ffffff"/>
                <w:sz w:val="11"/>
                <w:szCs w:val="11"/>
                <w:u w:val="none"/>
                <w:shd w:fill="auto" w:val="clear"/>
                <w:vertAlign w:val="baseline"/>
                <w:rtl w:val="0"/>
              </w:rPr>
              <w:t xml:space="preserve">Descrição</w:t>
            </w:r>
            <w:r w:rsidDel="00000000" w:rsidR="00000000" w:rsidRPr="00000000">
              <w:rPr>
                <w:rtl w:val="0"/>
              </w:rPr>
            </w:r>
          </w:p>
        </w:tc>
      </w:tr>
      <w:tr>
        <w:trPr>
          <w:cantSplit w:val="0"/>
          <w:trHeight w:val="411" w:hRule="atLeast"/>
          <w:tblHeader w:val="0"/>
        </w:trPr>
        <w:tc>
          <w:tcPr>
            <w:tcBorders>
              <w:top w:color="000000" w:space="0" w:sz="0" w:val="nil"/>
              <w:right w:color="000000" w:space="0" w:sz="0" w:val="nil"/>
            </w:tcBorders>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73" w:right="0" w:firstLine="139.00000000000003"/>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Broncoscópios de fibra óptica flexíveis (FFBs)</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6" w:lineRule="auto"/>
              <w:ind w:left="154" w:right="0" w:hanging="11.999999999999993"/>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Um dispositivo de fibra óptica flexível com uma ponta iluminada que é ajustável para permitir a orientação de um usuário.</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8" w:lineRule="auto"/>
              <w:ind w:left="2038" w:right="0" w:hanging="1885"/>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passagem na via aérea. Os FFBs têm um canal de sucção e uma porta de instrumentação.</w:t>
            </w:r>
            <w:r w:rsidDel="00000000" w:rsidR="00000000" w:rsidRPr="00000000">
              <w:rPr>
                <w:rtl w:val="0"/>
              </w:rPr>
            </w:r>
          </w:p>
        </w:tc>
      </w:tr>
      <w:tr>
        <w:trPr>
          <w:cantSplit w:val="0"/>
          <w:trHeight w:val="408" w:hRule="atLeast"/>
          <w:tblHeader w:val="0"/>
        </w:trPr>
        <w:tc>
          <w:tcPr>
            <w:gridSpan w:val="2"/>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4" w:lineRule="auto"/>
              <w:ind w:left="1853"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Um dispositivo de fibra óptica rígido que tem um formato especial para seguir o contorno da</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8" w:lineRule="auto"/>
              <w:ind w:left="9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O laringoscópio Bullard  </w:t>
            </w: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 orofaringe. O laringoscópio tem um canal de trabalho para sucção/oxigênio e um</w:t>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3499"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portal de estiletes.</w:t>
            </w:r>
            <w:r w:rsidDel="00000000" w:rsidR="00000000" w:rsidRPr="00000000">
              <w:rPr>
                <w:rtl w:val="0"/>
              </w:rPr>
            </w:r>
          </w:p>
        </w:tc>
      </w:tr>
      <w:tr>
        <w:trPr>
          <w:cantSplit w:val="0"/>
          <w:trHeight w:val="271" w:hRule="atLeast"/>
          <w:tblHeader w:val="0"/>
        </w:trPr>
        <w:tc>
          <w:tcPr>
            <w:tcBorders>
              <w:right w:color="000000" w:space="0" w:sz="0" w:val="nil"/>
            </w:tcBorders>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4" w:lineRule="auto"/>
              <w:ind w:left="1" w:right="11" w:firstLine="0"/>
              <w:jc w:val="center"/>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O endoscópio de intubação  Bonfils</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8" w:lineRule="auto"/>
              <w:ind w:left="2" w:right="11" w:firstLine="0"/>
              <w:jc w:val="center"/>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tl w:val="0"/>
              </w:rPr>
            </w:r>
          </w:p>
        </w:tc>
        <w:tc>
          <w:tcPr>
            <w:tcBorders>
              <w:left w:color="000000" w:space="0" w:sz="0" w:val="nil"/>
            </w:tcBorders>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4" w:lineRule="auto"/>
              <w:ind w:left="0" w:right="1"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Um dispositivo de fibra óptica rígido e reto com uma ponta curva e iluminada de 40 graus. O</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1" w:right="1"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O endoscópio pode ser usado para abordagens na linha média ou retromolar.</w:t>
            </w:r>
            <w:r w:rsidDel="00000000" w:rsidR="00000000" w:rsidRPr="00000000">
              <w:rPr>
                <w:rtl w:val="0"/>
              </w:rPr>
            </w:r>
          </w:p>
        </w:tc>
      </w:tr>
      <w:tr>
        <w:trPr>
          <w:cantSplit w:val="0"/>
          <w:trHeight w:val="134" w:hRule="atLeast"/>
          <w:tblHeader w:val="0"/>
        </w:trPr>
        <w:tc>
          <w:tcPr>
            <w:tcBorders>
              <w:right w:color="000000" w:space="0" w:sz="0" w:val="nil"/>
            </w:tcBorders>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4" w:lineRule="auto"/>
              <w:ind w:left="0" w:right="11" w:firstLine="0"/>
              <w:jc w:val="center"/>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Estiletes ópticos para intubação</w:t>
            </w:r>
            <w:r w:rsidDel="00000000" w:rsidR="00000000" w:rsidRPr="00000000">
              <w:rPr>
                <w:rtl w:val="0"/>
              </w:rPr>
            </w:r>
          </w:p>
        </w:tc>
        <w:tc>
          <w:tcPr>
            <w:tcBorders>
              <w:left w:color="000000" w:space="0" w:sz="0" w:val="nil"/>
            </w:tcBorders>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4" w:lineRule="auto"/>
              <w:ind w:left="0" w:right="1"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Um fibroscópio de intubação semirrígido com uma ponta iluminada.</w:t>
            </w:r>
            <w:r w:rsidDel="00000000" w:rsidR="00000000" w:rsidRPr="00000000">
              <w:rPr>
                <w:rtl w:val="0"/>
              </w:rPr>
            </w:r>
          </w:p>
        </w:tc>
      </w:tr>
    </w:tbl>
    <w:p w:rsidR="00000000" w:rsidDel="00000000" w:rsidP="00000000" w:rsidRDefault="00000000" w:rsidRPr="00000000" w14:paraId="00000099">
      <w:pPr>
        <w:spacing w:before="194" w:lineRule="auto"/>
        <w:ind w:left="2" w:right="1" w:firstLine="0"/>
        <w:jc w:val="center"/>
        <w:rPr>
          <w:sz w:val="16"/>
          <w:szCs w:val="16"/>
        </w:rPr>
        <w:sectPr>
          <w:type w:val="nextPage"/>
          <w:pgSz w:h="15840" w:w="12240" w:orient="portrait"/>
          <w:pgMar w:bottom="1060" w:top="1040" w:left="1080" w:right="1080" w:header="0" w:footer="861"/>
        </w:sectPr>
      </w:pPr>
      <w:r w:rsidDel="00000000" w:rsidR="00000000" w:rsidRPr="00000000">
        <w:rPr>
          <w:color w:val="231f20"/>
          <w:sz w:val="14"/>
          <w:szCs w:val="14"/>
          <w:rtl w:val="0"/>
        </w:rPr>
        <w:t xml:space="preserve">Figura 3. Dispositivos alternativos para laringoscopia.</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bl>
      <w:tblPr>
        <w:tblStyle w:val="Table4"/>
        <w:tblW w:w="5994.000000000001" w:type="dxa"/>
        <w:jc w:val="left"/>
        <w:tblInd w:w="2050.0" w:type="dxa"/>
        <w:tblBorders>
          <w:top w:color="70ac44" w:space="0" w:sz="4" w:val="single"/>
          <w:left w:color="70ac44" w:space="0" w:sz="4" w:val="single"/>
          <w:bottom w:color="70ac44" w:space="0" w:sz="4" w:val="single"/>
          <w:right w:color="70ac44" w:space="0" w:sz="4" w:val="single"/>
          <w:insideH w:color="70ac44" w:space="0" w:sz="4" w:val="single"/>
          <w:insideV w:color="70ac44" w:space="0" w:sz="4" w:val="single"/>
        </w:tblBorders>
        <w:tblLayout w:type="fixed"/>
        <w:tblLook w:val="0000"/>
      </w:tblPr>
      <w:tblGrid>
        <w:gridCol w:w="1950"/>
        <w:gridCol w:w="2031"/>
        <w:gridCol w:w="2013"/>
        <w:tblGridChange w:id="0">
          <w:tblGrid>
            <w:gridCol w:w="1950"/>
            <w:gridCol w:w="2031"/>
            <w:gridCol w:w="2013"/>
          </w:tblGrid>
        </w:tblGridChange>
      </w:tblGrid>
      <w:tr>
        <w:trPr>
          <w:cantSplit w:val="0"/>
          <w:trHeight w:val="417" w:hRule="atLeast"/>
          <w:tblHeader w:val="0"/>
        </w:trPr>
        <w:tc>
          <w:tcPr>
            <w:tcBorders>
              <w:top w:color="000000" w:space="0" w:sz="0" w:val="nil"/>
              <w:right w:color="000000" w:space="0" w:sz="0" w:val="nil"/>
            </w:tcBorders>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5" w:lineRule="auto"/>
              <w:ind w:left="48" w:right="0" w:firstLine="0"/>
              <w:jc w:val="center"/>
              <w:rPr>
                <w:rFonts w:ascii="Arial" w:cs="Arial" w:eastAsia="Arial" w:hAnsi="Arial"/>
                <w:b w:val="1"/>
                <w:i w:val="0"/>
                <w:smallCaps w:val="0"/>
                <w:strike w:val="0"/>
                <w:color w:val="000000"/>
                <w:sz w:val="12"/>
                <w:szCs w:val="12"/>
                <w:u w:val="none"/>
                <w:shd w:fill="auto" w:val="clear"/>
                <w:vertAlign w:val="baseline"/>
              </w:rPr>
            </w:pPr>
            <w:bookmarkStart w:colFirst="0" w:colLast="0" w:name="_y0uobkgblwri" w:id="3"/>
            <w:bookmarkEnd w:id="3"/>
            <w:r w:rsidDel="00000000" w:rsidR="00000000" w:rsidRPr="00000000">
              <w:rPr>
                <w:rFonts w:ascii="Arial" w:cs="Arial" w:eastAsia="Arial" w:hAnsi="Arial"/>
                <w:b w:val="1"/>
                <w:i w:val="0"/>
                <w:smallCaps w:val="0"/>
                <w:strike w:val="0"/>
                <w:color w:val="ffffff"/>
                <w:sz w:val="11"/>
                <w:szCs w:val="11"/>
                <w:u w:val="none"/>
                <w:shd w:fill="auto" w:val="clear"/>
                <w:vertAlign w:val="baseline"/>
                <w:rtl w:val="0"/>
              </w:rPr>
              <w:t xml:space="preserve">Variação</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48" w:right="0" w:firstLine="0"/>
              <w:jc w:val="center"/>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Totalmente acordado</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-76199</wp:posOffset>
                      </wp:positionV>
                      <wp:extent cx="3806190" cy="92075"/>
                      <wp:effectExtent b="0" l="0" r="0" t="0"/>
                      <wp:wrapNone/>
                      <wp:docPr id="17" name=""/>
                      <a:graphic>
                        <a:graphicData uri="http://schemas.microsoft.com/office/word/2010/wordprocessingGroup">
                          <wpg:wgp>
                            <wpg:cNvGrpSpPr/>
                            <wpg:grpSpPr>
                              <a:xfrm>
                                <a:off x="3442900" y="3733950"/>
                                <a:ext cx="3806190" cy="92075"/>
                                <a:chOff x="3442900" y="3733950"/>
                                <a:chExt cx="3806200" cy="92100"/>
                              </a:xfrm>
                            </wpg:grpSpPr>
                            <wpg:grpSp>
                              <wpg:cNvGrpSpPr/>
                              <wpg:grpSpPr>
                                <a:xfrm>
                                  <a:off x="3442905" y="3733963"/>
                                  <a:ext cx="3806190" cy="92084"/>
                                  <a:chOff x="0" y="0"/>
                                  <a:chExt cx="3806190" cy="92084"/>
                                </a:xfrm>
                              </wpg:grpSpPr>
                              <wps:wsp>
                                <wps:cNvSpPr/>
                                <wps:cNvPr id="3" name="Shape 3"/>
                                <wps:spPr>
                                  <a:xfrm>
                                    <a:off x="0" y="0"/>
                                    <a:ext cx="3806175" cy="9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0" y="9"/>
                                    <a:ext cx="3806190" cy="92075"/>
                                  </a:xfrm>
                                  <a:custGeom>
                                    <a:rect b="b" l="l" r="r" t="t"/>
                                    <a:pathLst>
                                      <a:path extrusionOk="0" h="92075" w="3806190">
                                        <a:moveTo>
                                          <a:pt x="1270317" y="0"/>
                                        </a:moveTo>
                                        <a:lnTo>
                                          <a:pt x="4051" y="0"/>
                                        </a:lnTo>
                                        <a:lnTo>
                                          <a:pt x="4051" y="87604"/>
                                        </a:lnTo>
                                        <a:lnTo>
                                          <a:pt x="1270317" y="87604"/>
                                        </a:lnTo>
                                        <a:lnTo>
                                          <a:pt x="1270317" y="0"/>
                                        </a:lnTo>
                                        <a:close/>
                                      </a:path>
                                      <a:path extrusionOk="0" h="92075" w="3806190">
                                        <a:moveTo>
                                          <a:pt x="2539136" y="0"/>
                                        </a:moveTo>
                                        <a:lnTo>
                                          <a:pt x="1270330" y="0"/>
                                        </a:lnTo>
                                        <a:lnTo>
                                          <a:pt x="1270330" y="87604"/>
                                        </a:lnTo>
                                        <a:lnTo>
                                          <a:pt x="2539136" y="87604"/>
                                        </a:lnTo>
                                        <a:lnTo>
                                          <a:pt x="2539136" y="0"/>
                                        </a:lnTo>
                                        <a:close/>
                                      </a:path>
                                      <a:path extrusionOk="0" h="92075" w="3806190">
                                        <a:moveTo>
                                          <a:pt x="3805415" y="0"/>
                                        </a:moveTo>
                                        <a:lnTo>
                                          <a:pt x="2539149" y="0"/>
                                        </a:lnTo>
                                        <a:lnTo>
                                          <a:pt x="2539149" y="87604"/>
                                        </a:lnTo>
                                        <a:lnTo>
                                          <a:pt x="3805415" y="87604"/>
                                        </a:lnTo>
                                        <a:lnTo>
                                          <a:pt x="3805415" y="0"/>
                                        </a:lnTo>
                                        <a:close/>
                                      </a:path>
                                      <a:path extrusionOk="0" h="92075" w="3806190">
                                        <a:moveTo>
                                          <a:pt x="3805923" y="87617"/>
                                        </a:moveTo>
                                        <a:lnTo>
                                          <a:pt x="0" y="87617"/>
                                        </a:lnTo>
                                        <a:lnTo>
                                          <a:pt x="0" y="91655"/>
                                        </a:lnTo>
                                        <a:lnTo>
                                          <a:pt x="3805923" y="91655"/>
                                        </a:lnTo>
                                        <a:lnTo>
                                          <a:pt x="3805923" y="87617"/>
                                        </a:lnTo>
                                        <a:close/>
                                      </a:path>
                                    </a:pathLst>
                                  </a:custGeom>
                                  <a:solidFill>
                                    <a:srgbClr val="70AC44"/>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-76199</wp:posOffset>
                      </wp:positionV>
                      <wp:extent cx="3806190" cy="92075"/>
                      <wp:effectExtent b="0" l="0" r="0" t="0"/>
                      <wp:wrapNone/>
                      <wp:docPr id="17" name="image22.png"/>
                      <a:graphic>
                        <a:graphicData uri="http://schemas.openxmlformats.org/drawingml/2006/picture">
                          <pic:pic>
                            <pic:nvPicPr>
                              <pic:cNvPr id="0" name="image22.png"/>
                              <pic:cNvPicPr preferRelativeResize="0"/>
                            </pic:nvPicPr>
                            <pic:blipFill>
                              <a:blip r:embed="rId6"/>
                              <a:srcRect/>
                              <a:stretch>
                                <a:fillRect/>
                              </a:stretch>
                            </pic:blipFill>
                            <pic:spPr>
                              <a:xfrm>
                                <a:off x="0" y="0"/>
                                <a:ext cx="3806190" cy="92075"/>
                              </a:xfrm>
                              <a:prstGeom prst="rect"/>
                              <a:ln/>
                            </pic:spPr>
                          </pic:pic>
                        </a:graphicData>
                      </a:graphic>
                    </wp:anchor>
                  </w:drawing>
                </mc:Fallback>
              </mc:AlternateContent>
            </w:r>
          </w:p>
        </w:tc>
        <w:tc>
          <w:tcPr>
            <w:tcBorders>
              <w:top w:color="000000" w:space="0" w:sz="0" w:val="nil"/>
              <w:left w:color="000000" w:space="0" w:sz="0" w:val="nil"/>
              <w:right w:color="000000" w:space="0" w:sz="0" w:val="nil"/>
            </w:tcBorders>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5" w:lineRule="auto"/>
              <w:ind w:left="132" w:right="66" w:firstLine="0"/>
              <w:jc w:val="center"/>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ffffff"/>
                <w:sz w:val="11"/>
                <w:szCs w:val="11"/>
                <w:u w:val="none"/>
                <w:shd w:fill="auto" w:val="clear"/>
                <w:vertAlign w:val="baseline"/>
                <w:rtl w:val="0"/>
              </w:rPr>
              <w:t xml:space="preserve">Descrição</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32" w:right="67"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Apenas anestesia das vias aéreas.</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5" w:lineRule="auto"/>
              <w:ind w:left="143" w:right="121" w:firstLine="0"/>
              <w:jc w:val="center"/>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ffffff"/>
                <w:sz w:val="11"/>
                <w:szCs w:val="11"/>
                <w:u w:val="none"/>
                <w:shd w:fill="auto" w:val="clear"/>
                <w:vertAlign w:val="baseline"/>
                <w:rtl w:val="0"/>
              </w:rPr>
              <w:t xml:space="preserve">Considerações</w:t>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 w:right="119"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Raramente viável no cenário agudo.</w:t>
            </w:r>
            <w:r w:rsidDel="00000000" w:rsidR="00000000" w:rsidRPr="00000000">
              <w:rPr>
                <w:rtl w:val="0"/>
              </w:rPr>
            </w:r>
          </w:p>
        </w:tc>
      </w:tr>
      <w:tr>
        <w:trPr>
          <w:cantSplit w:val="0"/>
          <w:trHeight w:val="409" w:hRule="atLeast"/>
          <w:tblHeader w:val="0"/>
        </w:trPr>
        <w:tc>
          <w:tcPr>
            <w:tcBorders>
              <w:right w:color="000000" w:space="0" w:sz="0" w:val="nil"/>
            </w:tcBorders>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557" w:right="0" w:firstLine="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Levemente sedado</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20" w:right="0" w:hanging="359"/>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Sedação do procedimento além da anestesia das vias aéreas.</w:t>
            </w:r>
            <w:r w:rsidDel="00000000" w:rsidR="00000000" w:rsidRPr="00000000">
              <w:rPr>
                <w:rtl w:val="0"/>
              </w:rPr>
            </w:r>
          </w:p>
        </w:tc>
        <w:tc>
          <w:tcPr>
            <w:tcBorders>
              <w:left w:color="000000" w:space="0" w:sz="0" w:val="nil"/>
            </w:tcBorders>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5" w:lineRule="auto"/>
              <w:ind w:left="101" w:right="0" w:firstLine="37.000000000000014"/>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A sedação pode resultar em ineficácia</w:t>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8" w:lineRule="auto"/>
              <w:ind w:left="314" w:right="0" w:hanging="213"/>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respiração, obstrução completa das vias aéreas superiores e aspiração.</w:t>
            </w:r>
            <w:r w:rsidDel="00000000" w:rsidR="00000000" w:rsidRPr="00000000">
              <w:rPr>
                <w:rtl w:val="0"/>
              </w:rPr>
            </w:r>
          </w:p>
        </w:tc>
      </w:tr>
      <w:tr>
        <w:trPr>
          <w:cantSplit w:val="0"/>
          <w:trHeight w:val="546" w:hRule="atLeast"/>
          <w:tblHeader w:val="0"/>
        </w:trPr>
        <w:tc>
          <w:tcPr>
            <w:tcBorders>
              <w:right w:color="000000" w:space="0" w:sz="0" w:val="nil"/>
            </w:tcBorders>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202" w:right="152" w:firstLine="288"/>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A "aparência de acordado" (totalmente acordado/levemente sedado)</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 w:right="64"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A preparação e a técnica são semelhantes às da RSI, mas é feita uma tentativa de laringoscopia antes da</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132" w:right="67"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administração do BNM.</w:t>
            </w:r>
            <w:r w:rsidDel="00000000" w:rsidR="00000000" w:rsidRPr="00000000">
              <w:rPr>
                <w:rtl w:val="0"/>
              </w:rPr>
            </w:r>
          </w:p>
        </w:tc>
        <w:tc>
          <w:tcPr>
            <w:tcBorders>
              <w:left w:color="000000" w:space="0" w:sz="0" w:val="nil"/>
            </w:tcBorders>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Permite que o anestesista tenha uma noção melhor do grau de dificuldade da laringoscopia antes da </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143" w:right="12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Administração  do BNM.</w:t>
            </w:r>
            <w:r w:rsidDel="00000000" w:rsidR="00000000" w:rsidRPr="00000000">
              <w:rPr>
                <w:rtl w:val="0"/>
              </w:rPr>
            </w:r>
          </w:p>
        </w:tc>
      </w:tr>
    </w:tbl>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B">
      <w:pPr>
        <w:spacing w:before="1" w:lineRule="auto"/>
        <w:ind w:left="1" w:right="2" w:firstLine="0"/>
        <w:jc w:val="center"/>
        <w:rPr>
          <w:sz w:val="16"/>
          <w:szCs w:val="16"/>
        </w:rPr>
      </w:pPr>
      <w:r w:rsidDel="00000000" w:rsidR="00000000" w:rsidRPr="00000000">
        <w:rPr>
          <w:color w:val="231f20"/>
          <w:sz w:val="14"/>
          <w:szCs w:val="14"/>
          <w:rtl w:val="0"/>
        </w:rPr>
        <w:t xml:space="preserve">Figura 4. Variações da técnica de intubação com o paciente acordado.</w:t>
      </w:r>
      <w:hyperlink w:anchor="_sivre169rupj">
        <w:r w:rsidDel="00000000" w:rsidR="00000000" w:rsidRPr="00000000">
          <w:rPr>
            <w:sz w:val="14"/>
            <w:szCs w:val="14"/>
            <w:vertAlign w:val="superscript"/>
            <w:rtl w:val="0"/>
          </w:rPr>
          <w:t xml:space="preserve">11</w:t>
        </w:r>
      </w:hyperlink>
      <w:r w:rsidDel="00000000" w:rsidR="00000000" w:rsidRPr="00000000">
        <w:rPr>
          <w:rtl w:val="0"/>
        </w:rPr>
      </w:r>
    </w:p>
    <w:p w:rsidR="00000000" w:rsidDel="00000000" w:rsidP="00000000" w:rsidRDefault="00000000" w:rsidRPr="00000000" w14:paraId="000000AC">
      <w:pPr>
        <w:pStyle w:val="Heading2"/>
        <w:spacing w:before="262" w:lineRule="auto"/>
        <w:ind w:firstLine="72"/>
        <w:rPr/>
      </w:pPr>
      <w:r w:rsidDel="00000000" w:rsidR="00000000" w:rsidRPr="00000000">
        <w:rPr>
          <w:color w:val="231f20"/>
          <w:sz w:val="22"/>
          <w:szCs w:val="22"/>
          <w:rtl w:val="0"/>
        </w:rPr>
        <w:t xml:space="preserve">Intubação traqueal em estado de vigília</w:t>
      </w:r>
      <w:r w:rsidDel="00000000" w:rsidR="00000000" w:rsidRPr="00000000">
        <w:rPr>
          <w:rtl w:val="0"/>
        </w:rPr>
      </w:r>
    </w:p>
    <w:p w:rsidR="00000000" w:rsidDel="00000000" w:rsidP="00000000" w:rsidRDefault="00000000" w:rsidRPr="00000000" w14:paraId="000000AD">
      <w:pPr>
        <w:pStyle w:val="Heading3"/>
        <w:spacing w:before="128" w:lineRule="auto"/>
        <w:ind w:firstLine="72"/>
        <w:rPr/>
      </w:pPr>
      <w:r w:rsidDel="00000000" w:rsidR="00000000" w:rsidRPr="00000000">
        <w:rPr>
          <w:color w:val="231f20"/>
          <w:sz w:val="18"/>
          <w:szCs w:val="18"/>
          <w:rtl w:val="0"/>
        </w:rPr>
        <w:t xml:space="preserve">Variações da técnica de intubação com o paciente acordado</w:t>
      </w: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intubação em vigília pode ser realizada por meio de intubação direta ou VL ou por meio de um escopo de fibra óptica (consulte </w:t>
      </w:r>
      <w:hyperlink w:anchor="_y0uobkgblwri">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Figura 4</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0">
      <w:pPr>
        <w:pStyle w:val="Heading3"/>
        <w:ind w:firstLine="72"/>
        <w:rPr/>
      </w:pPr>
      <w:r w:rsidDel="00000000" w:rsidR="00000000" w:rsidRPr="00000000">
        <w:rPr>
          <w:color w:val="231f20"/>
          <w:sz w:val="18"/>
          <w:szCs w:val="18"/>
          <w:rtl w:val="0"/>
        </w:rPr>
        <w:t xml:space="preserve">Intubação por fibra óptica em estado de vigília</w:t>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Essa é uma habilidade essencial para o gerenciamento de vias aéreas difíceis previstas ou conhecidas. A intubação com fibra óptica (AFOI) em vigília requer condições controladas e bem preparadas, um médico experiente e habilidoso e um paciente cooperativo. A AFOI é geralmente reservada para o manejo eletivo das vias aéreas.</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72"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Para obter mais informações sobre a AFOI, consulte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 ATOTW nº 201</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Apesar do potencial de um fibroscópio para facilitar a intubação sem qualquer manipulação da coluna cervical, seu uso é frequentemente limitado pela disponibilidade de equipamentos e pela habilidade do operador.</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5">
      <w:pPr>
        <w:pStyle w:val="Heading2"/>
        <w:ind w:firstLine="72"/>
        <w:rPr/>
      </w:pPr>
      <w:r w:rsidDel="00000000" w:rsidR="00000000" w:rsidRPr="00000000">
        <w:rPr>
          <w:color w:val="231f20"/>
          <w:sz w:val="22"/>
          <w:szCs w:val="22"/>
          <w:rtl w:val="0"/>
        </w:rPr>
        <w:t xml:space="preserve">Laringoscopia assistida por sucção e técnica de descontaminação das vias aéreas</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6"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principal objetivo da técnica de laringoscopia assistida por sucção e descontaminação das vias aéreas (SALAD) é manter as vias aéreas desobstruídas durante o manejo emergencial das vias aéreas. A laringoscopia nessas circunstâncias é frequentemente complicada pela presença de sangue, conteúdo gástrico, secreções e outros contaminantes. DuCanto et al.</w:t>
      </w:r>
      <w:hyperlink w:anchor="_mw132vgsitw4">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12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criaram uma ferramenta de simulação de vias aéreas que apresenta aos alunos os desafios dinâmicos associados ao gerenciamento emergencial das vias aéreas. Ela envolve o posicionamento de um cateter de sucção rígido no esôfago superior e sua estabilização à esquerda do laringoscópio. Acredita-se que a sucção contínua permita uma melhor visualização das vias aéreas e, ao mesmo tempo, limite a contaminação das vias aéreas.</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8">
      <w:pPr>
        <w:pStyle w:val="Heading2"/>
        <w:ind w:firstLine="72"/>
        <w:rPr/>
      </w:pPr>
      <w:r w:rsidDel="00000000" w:rsidR="00000000" w:rsidRPr="00000000">
        <w:rPr>
          <w:color w:val="231f20"/>
          <w:sz w:val="22"/>
          <w:szCs w:val="22"/>
          <w:rtl w:val="0"/>
        </w:rPr>
        <w:t xml:space="preserve">Vias aéreas cirúrgicas</w:t>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acesso frontal ao pescoço (FONA) refere-se às técnicas cirúrgicas usadas para obter acesso à traqueia por meio do aspecto anterior do pescoço. A traqueostomia e a cricotireoidotomia podem ser realizadas sob AG ou com uma abordagem acordada. Entretanto, a distorção anatômica do pescoço, acompanhada pela presença de edema e hematomas, pode complicar a FONA.</w:t>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B">
      <w:pPr>
        <w:pStyle w:val="Heading3"/>
        <w:ind w:firstLine="72"/>
        <w:rPr/>
      </w:pPr>
      <w:r w:rsidDel="00000000" w:rsidR="00000000" w:rsidRPr="00000000">
        <w:rPr>
          <w:color w:val="231f20"/>
          <w:sz w:val="18"/>
          <w:szCs w:val="18"/>
          <w:rtl w:val="0"/>
        </w:rPr>
        <w:t xml:space="preserve">Traqueostomia</w:t>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Indicações:</w:t>
      </w: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75"/>
        </w:tabs>
        <w:spacing w:after="0" w:before="17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Obstrução das vias aéreas acima da glote;</w:t>
      </w: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Lesões laringotraqueais;</w:t>
      </w: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Reconstruções complexas craniofaciais, nasais e maxilares;</w:t>
      </w: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Obstrução prevista das vias aéreas após a extubação; e</w:t>
      </w: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Ventilação prolongada (pós-operatória).</w:t>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71"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Para obter mais informações sobre traqueostomia, consulte 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ATOTW nº 241</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4">
      <w:pPr>
        <w:pStyle w:val="Heading2"/>
        <w:ind w:firstLine="72"/>
        <w:rPr/>
      </w:pPr>
      <w:r w:rsidDel="00000000" w:rsidR="00000000" w:rsidRPr="00000000">
        <w:rPr>
          <w:color w:val="231f20"/>
          <w:sz w:val="22"/>
          <w:szCs w:val="22"/>
          <w:rtl w:val="0"/>
        </w:rPr>
        <w:t xml:space="preserve">Cricotireoidotomia</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cricotireoidotomias cirúrgicas e por agulha fornecem acesso transtraqueal através da membrana cricotireoidea. Elas servem como uma estratégia de resgate quando as tentativas de oxigenação e ventilação do paciente por via supraglótica falham. As principais sociedades de vias aéreas continuam a debater a técnica preferida para emergências, reconhecendo os méritos de ambos os métodos. Embora alguns profissionais considerem a cricotireoidotomia com agulha mais rápida e mais simples de executar, a DAS endossa a cricotireoidotomia cirúrgica em suas diretrizes.</w:t>
      </w:r>
      <w:hyperlink w:anchor="_b1o8k7c5w5gx">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13</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104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É importante ressaltar que a oxigenação transtraqueal de emergência é apenas uma medida temporária e a conversão para um dispositivo que facilite a ventilação é realizada quando a estabilidade hemodinâmica é alcançada.</w: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5"/>
        <w:tblW w:w="6822.0" w:type="dxa"/>
        <w:jc w:val="left"/>
        <w:tblInd w:w="1634.0" w:type="dxa"/>
        <w:tblBorders>
          <w:top w:color="70ac45" w:space="0" w:sz="4" w:val="single"/>
          <w:left w:color="70ac45" w:space="0" w:sz="4" w:val="single"/>
          <w:bottom w:color="70ac45" w:space="0" w:sz="4" w:val="single"/>
          <w:right w:color="70ac45" w:space="0" w:sz="4" w:val="single"/>
          <w:insideH w:color="70ac45" w:space="0" w:sz="4" w:val="single"/>
          <w:insideV w:color="70ac45" w:space="0" w:sz="4" w:val="single"/>
        </w:tblBorders>
        <w:tblLayout w:type="fixed"/>
        <w:tblLook w:val="0000"/>
      </w:tblPr>
      <w:tblGrid>
        <w:gridCol w:w="1446"/>
        <w:gridCol w:w="1590"/>
        <w:gridCol w:w="2018"/>
        <w:gridCol w:w="1768"/>
        <w:tblGridChange w:id="0">
          <w:tblGrid>
            <w:gridCol w:w="1446"/>
            <w:gridCol w:w="1590"/>
            <w:gridCol w:w="2018"/>
            <w:gridCol w:w="1768"/>
          </w:tblGrid>
        </w:tblGridChange>
      </w:tblGrid>
      <w:tr>
        <w:trPr>
          <w:cantSplit w:val="0"/>
          <w:trHeight w:val="1287" w:hRule="atLeast"/>
          <w:tblHeader w:val="0"/>
        </w:trPr>
        <w:tc>
          <w:tcPr>
            <w:tcBorders>
              <w:top w:color="000000" w:space="0" w:sz="0" w:val="nil"/>
              <w:right w:color="000000" w:space="0" w:sz="0" w:val="nil"/>
            </w:tcBorders>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80" w:right="33" w:firstLine="0"/>
              <w:jc w:val="left"/>
              <w:rPr>
                <w:rFonts w:ascii="Arial" w:cs="Arial" w:eastAsia="Arial" w:hAnsi="Arial"/>
                <w:b w:val="1"/>
                <w:i w:val="0"/>
                <w:smallCaps w:val="0"/>
                <w:strike w:val="0"/>
                <w:color w:val="000000"/>
                <w:sz w:val="13"/>
                <w:szCs w:val="13"/>
                <w:u w:val="none"/>
                <w:shd w:fill="auto" w:val="clear"/>
                <w:vertAlign w:val="baseline"/>
              </w:rPr>
            </w:pPr>
            <w:bookmarkStart w:colFirst="0" w:colLast="0" w:name="_rny8k06927di" w:id="4"/>
            <w:bookmarkEnd w:id="4"/>
            <w:r w:rsidDel="00000000" w:rsidR="00000000" w:rsidRPr="00000000">
              <w:rPr>
                <w:rFonts w:ascii="Arial" w:cs="Arial" w:eastAsia="Arial" w:hAnsi="Arial"/>
                <w:b w:val="1"/>
                <w:i w:val="0"/>
                <w:smallCaps w:val="0"/>
                <w:strike w:val="0"/>
                <w:color w:val="000000"/>
                <w:sz w:val="11"/>
                <w:szCs w:val="11"/>
                <w:u w:val="none"/>
                <w:shd w:fill="auto" w:val="clear"/>
                <w:vertAlign w:val="baseline"/>
                <w:rtl w:val="0"/>
              </w:rPr>
              <w:t xml:space="preserve">Intubação orotraqueal</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-101599</wp:posOffset>
                      </wp:positionV>
                      <wp:extent cx="4333240" cy="104775"/>
                      <wp:effectExtent b="0" l="0" r="0" t="0"/>
                      <wp:wrapNone/>
                      <wp:docPr id="4" name=""/>
                      <a:graphic>
                        <a:graphicData uri="http://schemas.microsoft.com/office/word/2010/wordprocessingGroup">
                          <wpg:wgp>
                            <wpg:cNvGrpSpPr/>
                            <wpg:grpSpPr>
                              <a:xfrm>
                                <a:off x="3179375" y="3727600"/>
                                <a:ext cx="4333240" cy="104775"/>
                                <a:chOff x="3179375" y="3727600"/>
                                <a:chExt cx="4333250" cy="104800"/>
                              </a:xfrm>
                            </wpg:grpSpPr>
                            <wpg:grpSp>
                              <wpg:cNvGrpSpPr/>
                              <wpg:grpSpPr>
                                <a:xfrm>
                                  <a:off x="3179380" y="3727613"/>
                                  <a:ext cx="4333240" cy="104779"/>
                                  <a:chOff x="0" y="0"/>
                                  <a:chExt cx="4333240" cy="104779"/>
                                </a:xfrm>
                              </wpg:grpSpPr>
                              <wps:wsp>
                                <wps:cNvSpPr/>
                                <wps:cNvPr id="3" name="Shape 3"/>
                                <wps:spPr>
                                  <a:xfrm>
                                    <a:off x="0" y="0"/>
                                    <a:ext cx="4333225" cy="104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4"/>
                                    <a:ext cx="4333240" cy="104775"/>
                                  </a:xfrm>
                                  <a:custGeom>
                                    <a:rect b="b" l="l" r="r" t="t"/>
                                    <a:pathLst>
                                      <a:path extrusionOk="0" h="104775" w="4333240">
                                        <a:moveTo>
                                          <a:pt x="4333075" y="99745"/>
                                        </a:moveTo>
                                        <a:lnTo>
                                          <a:pt x="4332516" y="99745"/>
                                        </a:lnTo>
                                        <a:lnTo>
                                          <a:pt x="4332516" y="0"/>
                                        </a:lnTo>
                                        <a:lnTo>
                                          <a:pt x="3216605" y="0"/>
                                        </a:lnTo>
                                        <a:lnTo>
                                          <a:pt x="1936000" y="0"/>
                                        </a:lnTo>
                                        <a:lnTo>
                                          <a:pt x="1936000" y="99745"/>
                                        </a:lnTo>
                                        <a:lnTo>
                                          <a:pt x="1935988" y="0"/>
                                        </a:lnTo>
                                        <a:lnTo>
                                          <a:pt x="937158" y="0"/>
                                        </a:lnTo>
                                        <a:lnTo>
                                          <a:pt x="4610" y="0"/>
                                        </a:lnTo>
                                        <a:lnTo>
                                          <a:pt x="4610" y="99745"/>
                                        </a:lnTo>
                                        <a:lnTo>
                                          <a:pt x="0" y="99745"/>
                                        </a:lnTo>
                                        <a:lnTo>
                                          <a:pt x="0" y="104355"/>
                                        </a:lnTo>
                                        <a:lnTo>
                                          <a:pt x="4333075" y="104355"/>
                                        </a:lnTo>
                                        <a:lnTo>
                                          <a:pt x="4333075" y="99745"/>
                                        </a:lnTo>
                                        <a:close/>
                                      </a:path>
                                    </a:pathLst>
                                  </a:custGeom>
                                  <a:solidFill>
                                    <a:srgbClr val="70AC45"/>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-101599</wp:posOffset>
                      </wp:positionV>
                      <wp:extent cx="4333240" cy="104775"/>
                      <wp:effectExtent b="0" l="0" r="0" t="0"/>
                      <wp:wrapNone/>
                      <wp:docPr id="4"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4333240" cy="1047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88900</wp:posOffset>
                      </wp:positionV>
                      <wp:extent cx="831215" cy="99695"/>
                      <wp:effectExtent b="0" l="0" r="0" t="0"/>
                      <wp:wrapNone/>
                      <wp:docPr id="6" name=""/>
                      <a:graphic>
                        <a:graphicData uri="http://schemas.microsoft.com/office/word/2010/wordprocessingGroup">
                          <wpg:wgp>
                            <wpg:cNvGrpSpPr/>
                            <wpg:grpSpPr>
                              <a:xfrm>
                                <a:off x="4930375" y="3730150"/>
                                <a:ext cx="831215" cy="99695"/>
                                <a:chOff x="4930375" y="3730150"/>
                                <a:chExt cx="831225" cy="99700"/>
                              </a:xfrm>
                            </wpg:grpSpPr>
                            <wpg:grpSp>
                              <wpg:cNvGrpSpPr/>
                              <wpg:grpSpPr>
                                <a:xfrm>
                                  <a:off x="4930393" y="3730153"/>
                                  <a:ext cx="831215" cy="99695"/>
                                  <a:chOff x="0" y="0"/>
                                  <a:chExt cx="831215" cy="99695"/>
                                </a:xfrm>
                              </wpg:grpSpPr>
                              <wps:wsp>
                                <wps:cNvSpPr/>
                                <wps:cNvPr id="3" name="Shape 3"/>
                                <wps:spPr>
                                  <a:xfrm>
                                    <a:off x="0" y="0"/>
                                    <a:ext cx="831200" cy="99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831215" cy="99695"/>
                                  </a:xfrm>
                                  <a:custGeom>
                                    <a:rect b="b" l="l" r="r" t="t"/>
                                    <a:pathLst>
                                      <a:path extrusionOk="0" h="99695" w="831215">
                                        <a:moveTo>
                                          <a:pt x="831062" y="0"/>
                                        </a:moveTo>
                                        <a:lnTo>
                                          <a:pt x="0" y="0"/>
                                        </a:lnTo>
                                        <a:lnTo>
                                          <a:pt x="0" y="99174"/>
                                        </a:lnTo>
                                        <a:lnTo>
                                          <a:pt x="831062" y="99174"/>
                                        </a:lnTo>
                                        <a:lnTo>
                                          <a:pt x="831062" y="0"/>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88900</wp:posOffset>
                      </wp:positionV>
                      <wp:extent cx="831215" cy="99695"/>
                      <wp:effectExtent b="0" l="0" r="0" t="0"/>
                      <wp:wrapNone/>
                      <wp:docPr id="6"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831215" cy="99695"/>
                              </a:xfrm>
                              <a:prstGeom prst="rect"/>
                              <a:ln/>
                            </pic:spPr>
                          </pic:pic>
                        </a:graphicData>
                      </a:graphic>
                    </wp:anchor>
                  </w:drawing>
                </mc:Fallback>
              </mc:AlternateContent>
            </w:r>
          </w:p>
        </w:tc>
        <w:tc>
          <w:tcPr>
            <w:tcBorders>
              <w:top w:color="000000" w:space="0" w:sz="0" w:val="nil"/>
              <w:left w:color="000000" w:space="0" w:sz="0" w:val="nil"/>
              <w:right w:color="000000" w:space="0" w:sz="0" w:val="nil"/>
            </w:tcBorders>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Fonts w:ascii="Arial" w:cs="Arial" w:eastAsia="Arial" w:hAnsi="Arial"/>
                <w:b w:val="1"/>
                <w:i w:val="0"/>
                <w:smallCaps w:val="0"/>
                <w:strike w:val="0"/>
                <w:color w:val="ffffff"/>
                <w:sz w:val="11"/>
                <w:szCs w:val="11"/>
                <w:u w:val="none"/>
                <w:shd w:fill="auto" w:val="clear"/>
                <w:vertAlign w:val="baseline"/>
                <w:rtl w:val="0"/>
              </w:rPr>
              <w:t xml:space="preserve">Contraindicações</w:t>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114" w:lineRule="auto"/>
              <w:ind w:left="111"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 necessidade de:</w:t>
            </w: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83"/>
              </w:tabs>
              <w:spacing w:after="0" w:before="0" w:line="211" w:lineRule="auto"/>
              <w:ind w:left="383" w:right="99" w:hanging="27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Acesso cirúrgico à cavidade oral</w:t>
            </w: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83"/>
              </w:tabs>
              <w:spacing w:after="0" w:before="0" w:line="148" w:lineRule="auto"/>
              <w:ind w:left="383"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Oclusão dentária</w:t>
            </w: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83"/>
              </w:tabs>
              <w:spacing w:after="0" w:before="0" w:line="205" w:lineRule="auto"/>
              <w:ind w:left="383"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Mandíbulo</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0" w:lineRule="auto"/>
              <w:ind w:left="383"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fixação maxilar</w: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0.99999999999997" w:lineRule="auto"/>
              <w:ind w:left="383"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(MMF)</w:t>
            </w: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18" w:lineRule="auto"/>
              <w:ind w:left="94" w:right="0"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Fonts w:ascii="Arial" w:cs="Arial" w:eastAsia="Arial" w:hAnsi="Arial"/>
                <w:b w:val="1"/>
                <w:i w:val="0"/>
                <w:smallCaps w:val="0"/>
                <w:strike w:val="0"/>
                <w:color w:val="ffffff"/>
                <w:sz w:val="11"/>
                <w:szCs w:val="11"/>
                <w:u w:val="none"/>
                <w:shd w:fill="auto" w:val="clear"/>
                <w:vertAlign w:val="baseline"/>
                <w:rtl w:val="0"/>
              </w:rPr>
              <w:t xml:space="preserve">Vantagens</w:t>
            </w:r>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66"/>
              </w:tabs>
              <w:spacing w:after="0" w:before="0" w:line="213" w:lineRule="auto"/>
              <w:ind w:left="366" w:right="241" w:hanging="273"/>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 abordagem padrão com o sistema convencional</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 laringoscopia é uma técnica conhecida</w:t>
            </w: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66"/>
              </w:tabs>
              <w:spacing w:after="0" w:before="24" w:line="134" w:lineRule="auto"/>
              <w:ind w:left="366" w:right="0" w:hanging="272"/>
              <w:jc w:val="left"/>
              <w:rPr>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técnica.</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7"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Indução de sequência rápida</w:t>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(RSI) é rápido e seguro.</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18" w:lineRule="auto"/>
              <w:ind w:left="93" w:right="0"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Fonts w:ascii="Arial" w:cs="Arial" w:eastAsia="Arial" w:hAnsi="Arial"/>
                <w:b w:val="1"/>
                <w:i w:val="0"/>
                <w:smallCaps w:val="0"/>
                <w:strike w:val="0"/>
                <w:color w:val="ffffff"/>
                <w:sz w:val="11"/>
                <w:szCs w:val="11"/>
                <w:u w:val="none"/>
                <w:shd w:fill="auto" w:val="clear"/>
                <w:vertAlign w:val="baseline"/>
                <w:rtl w:val="0"/>
              </w:rPr>
              <w:t xml:space="preserve">Desvantagens</w:t>
            </w: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365"/>
              </w:tabs>
              <w:spacing w:after="0" w:before="0" w:line="213" w:lineRule="auto"/>
              <w:ind w:left="365" w:right="85" w:hanging="27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Interfere no acesso cirúrgico ao</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114" w:lineRule="auto"/>
              <w:ind w:left="365"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cavidade oral.</w:t>
            </w:r>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365"/>
              </w:tabs>
              <w:spacing w:after="0" w:before="0" w:line="211" w:lineRule="auto"/>
              <w:ind w:left="365" w:right="116" w:hanging="27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Não inclui odontológico e MMF.</w:t>
            </w:r>
            <w:r w:rsidDel="00000000" w:rsidR="00000000" w:rsidRPr="00000000">
              <w:rPr>
                <w:rtl w:val="0"/>
              </w:rPr>
            </w:r>
          </w:p>
        </w:tc>
      </w:tr>
      <w:tr>
        <w:trPr>
          <w:cantSplit w:val="0"/>
          <w:trHeight w:val="974" w:hRule="atLeast"/>
          <w:tblHeader w:val="0"/>
        </w:trPr>
        <w:tc>
          <w:tcPr>
            <w:tcBorders>
              <w:right w:color="000000" w:space="0" w:sz="0" w:val="nil"/>
            </w:tcBorders>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2.00000000000003" w:lineRule="auto"/>
              <w:ind w:left="80" w:right="33"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Fonts w:ascii="Arial" w:cs="Arial" w:eastAsia="Arial" w:hAnsi="Arial"/>
                <w:b w:val="1"/>
                <w:i w:val="0"/>
                <w:smallCaps w:val="0"/>
                <w:strike w:val="0"/>
                <w:color w:val="000000"/>
                <w:sz w:val="11"/>
                <w:szCs w:val="11"/>
                <w:u w:val="none"/>
                <w:shd w:fill="auto" w:val="clear"/>
                <w:vertAlign w:val="baseline"/>
                <w:rtl w:val="0"/>
              </w:rPr>
              <w:t xml:space="preserve">Intubação nasotraqueal</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88900</wp:posOffset>
                      </wp:positionV>
                      <wp:extent cx="831215" cy="99695"/>
                      <wp:effectExtent b="0" l="0" r="0" t="0"/>
                      <wp:wrapNone/>
                      <wp:docPr id="2" name=""/>
                      <a:graphic>
                        <a:graphicData uri="http://schemas.microsoft.com/office/word/2010/wordprocessingGroup">
                          <wpg:wgp>
                            <wpg:cNvGrpSpPr/>
                            <wpg:grpSpPr>
                              <a:xfrm>
                                <a:off x="4930375" y="3730150"/>
                                <a:ext cx="831215" cy="99695"/>
                                <a:chOff x="4930375" y="3730150"/>
                                <a:chExt cx="831225" cy="99700"/>
                              </a:xfrm>
                            </wpg:grpSpPr>
                            <wpg:grpSp>
                              <wpg:cNvGrpSpPr/>
                              <wpg:grpSpPr>
                                <a:xfrm>
                                  <a:off x="4930393" y="3730153"/>
                                  <a:ext cx="831215" cy="99695"/>
                                  <a:chOff x="0" y="0"/>
                                  <a:chExt cx="831215" cy="99695"/>
                                </a:xfrm>
                              </wpg:grpSpPr>
                              <wps:wsp>
                                <wps:cNvSpPr/>
                                <wps:cNvPr id="3" name="Shape 3"/>
                                <wps:spPr>
                                  <a:xfrm>
                                    <a:off x="0" y="0"/>
                                    <a:ext cx="831200" cy="99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831215" cy="99695"/>
                                  </a:xfrm>
                                  <a:custGeom>
                                    <a:rect b="b" l="l" r="r" t="t"/>
                                    <a:pathLst>
                                      <a:path extrusionOk="0" h="99695" w="831215">
                                        <a:moveTo>
                                          <a:pt x="831062" y="0"/>
                                        </a:moveTo>
                                        <a:lnTo>
                                          <a:pt x="0" y="0"/>
                                        </a:lnTo>
                                        <a:lnTo>
                                          <a:pt x="0" y="99174"/>
                                        </a:lnTo>
                                        <a:lnTo>
                                          <a:pt x="831062" y="99174"/>
                                        </a:lnTo>
                                        <a:lnTo>
                                          <a:pt x="831062" y="0"/>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88900</wp:posOffset>
                      </wp:positionV>
                      <wp:extent cx="831215" cy="99695"/>
                      <wp:effectExtent b="0" l="0" r="0" t="0"/>
                      <wp:wrapNone/>
                      <wp:docPr id="2"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831215" cy="99695"/>
                              </a:xfrm>
                              <a:prstGeom prst="rect"/>
                              <a:ln/>
                            </pic:spPr>
                          </pic:pic>
                        </a:graphicData>
                      </a:graphic>
                    </wp:anchor>
                  </w:drawing>
                </mc:Fallback>
              </mc:AlternateContent>
            </w:r>
          </w:p>
        </w:tc>
        <w:tc>
          <w:tcPr>
            <w:tcBorders>
              <w:left w:color="000000" w:space="0" w:sz="0" w:val="nil"/>
              <w:right w:color="000000" w:space="0" w:sz="0" w:val="nil"/>
            </w:tcBorders>
          </w:tcPr>
          <w:p w:rsidR="00000000" w:rsidDel="00000000" w:rsidP="00000000" w:rsidRDefault="00000000" w:rsidRPr="00000000" w14:paraId="000000D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83"/>
              </w:tabs>
              <w:spacing w:after="0" w:before="0" w:line="140" w:lineRule="auto"/>
              <w:ind w:left="383"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Trauma nasal</w:t>
            </w: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83"/>
              </w:tabs>
              <w:spacing w:after="0" w:before="0" w:line="205" w:lineRule="auto"/>
              <w:ind w:left="383"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Anterior nasal</w:t>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4" w:lineRule="auto"/>
              <w:ind w:left="383"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reconstrução</w:t>
            </w: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83"/>
              </w:tabs>
              <w:spacing w:after="0" w:before="0" w:line="211" w:lineRule="auto"/>
              <w:ind w:left="383" w:right="243" w:hanging="27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Fraturas da base anterior do crânio</w:t>
            </w: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83"/>
              </w:tabs>
              <w:spacing w:after="0" w:before="0" w:line="152" w:lineRule="auto"/>
              <w:ind w:left="383"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Coagulopatia</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E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66"/>
              </w:tabs>
              <w:spacing w:after="0" w:before="0" w:line="179" w:lineRule="auto"/>
              <w:ind w:left="366"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Possível com restrições</w:t>
            </w: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66"/>
              </w:tabs>
              <w:spacing w:after="0" w:before="10" w:line="115" w:lineRule="auto"/>
              <w:ind w:left="366" w:right="135" w:hanging="273"/>
              <w:jc w:val="left"/>
              <w:rPr>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abertura bucal (RMO). </w:t>
            </w:r>
            <w:r w:rsidDel="00000000" w:rsidR="00000000" w:rsidRPr="00000000">
              <w:rPr>
                <w:rFonts w:ascii="Arial" w:cs="Arial" w:eastAsia="Arial" w:hAnsi="Arial"/>
                <w:b w:val="0"/>
                <w:i w:val="0"/>
                <w:smallCaps w:val="0"/>
                <w:strike w:val="0"/>
                <w:color w:val="000000"/>
                <w:sz w:val="18.333333333333336"/>
                <w:szCs w:val="18.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Permite o acesso cirúrgico</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9" w:lineRule="auto"/>
              <w:ind w:left="366" w:right="173"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 cavidade oral, a oclusão dos dentes e o MMF.</w:t>
            </w:r>
            <w:r w:rsidDel="00000000" w:rsidR="00000000" w:rsidRPr="00000000">
              <w:rPr>
                <w:rtl w:val="0"/>
              </w:rPr>
            </w:r>
          </w:p>
        </w:tc>
        <w:tc>
          <w:tcPr>
            <w:tcBorders>
              <w:left w:color="000000" w:space="0" w:sz="0" w:val="nil"/>
            </w:tcBorders>
          </w:tcPr>
          <w:p w:rsidR="00000000" w:rsidDel="00000000" w:rsidP="00000000" w:rsidRDefault="00000000" w:rsidRPr="00000000" w14:paraId="000000E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65"/>
              </w:tabs>
              <w:spacing w:after="0" w:before="0" w:line="179" w:lineRule="auto"/>
              <w:ind w:left="365"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Pode causar problemas nasais</w:t>
            </w: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65"/>
              </w:tabs>
              <w:spacing w:after="0" w:before="10" w:line="115" w:lineRule="auto"/>
              <w:ind w:left="365" w:right="199" w:hanging="273"/>
              <w:jc w:val="left"/>
              <w:rPr>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lesão e epistaxe. O risco de</w:t>
            </w: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9" w:lineRule="auto"/>
              <w:ind w:left="365" w:right="205"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colocação intracraniana.</w:t>
            </w:r>
            <w:r w:rsidDel="00000000" w:rsidR="00000000" w:rsidRPr="00000000">
              <w:rPr>
                <w:rtl w:val="0"/>
              </w:rPr>
            </w:r>
          </w:p>
        </w:tc>
      </w:tr>
      <w:tr>
        <w:trPr>
          <w:cantSplit w:val="0"/>
          <w:trHeight w:val="839" w:hRule="atLeast"/>
          <w:tblHeader w:val="0"/>
        </w:trPr>
        <w:tc>
          <w:tcPr>
            <w:tcBorders>
              <w:right w:color="000000" w:space="0" w:sz="0" w:val="nil"/>
            </w:tcBorders>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80" w:right="33"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Fonts w:ascii="Arial" w:cs="Arial" w:eastAsia="Arial" w:hAnsi="Arial"/>
                <w:b w:val="1"/>
                <w:i w:val="0"/>
                <w:smallCaps w:val="0"/>
                <w:strike w:val="0"/>
                <w:color w:val="000000"/>
                <w:sz w:val="11"/>
                <w:szCs w:val="11"/>
                <w:u w:val="none"/>
                <w:shd w:fill="auto" w:val="clear"/>
                <w:vertAlign w:val="baseline"/>
                <w:rtl w:val="0"/>
              </w:rPr>
              <w:t xml:space="preserve">Intubação retromolar</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88900</wp:posOffset>
                      </wp:positionV>
                      <wp:extent cx="831215" cy="100330"/>
                      <wp:effectExtent b="0" l="0" r="0" t="0"/>
                      <wp:wrapNone/>
                      <wp:docPr id="14" name=""/>
                      <a:graphic>
                        <a:graphicData uri="http://schemas.microsoft.com/office/word/2010/wordprocessingGroup">
                          <wpg:wgp>
                            <wpg:cNvGrpSpPr/>
                            <wpg:grpSpPr>
                              <a:xfrm>
                                <a:off x="4930375" y="3729825"/>
                                <a:ext cx="831215" cy="100330"/>
                                <a:chOff x="4930375" y="3729825"/>
                                <a:chExt cx="831225" cy="100350"/>
                              </a:xfrm>
                            </wpg:grpSpPr>
                            <wpg:grpSp>
                              <wpg:cNvGrpSpPr/>
                              <wpg:grpSpPr>
                                <a:xfrm>
                                  <a:off x="4930393" y="3729835"/>
                                  <a:ext cx="831215" cy="100330"/>
                                  <a:chOff x="0" y="0"/>
                                  <a:chExt cx="831215" cy="100330"/>
                                </a:xfrm>
                              </wpg:grpSpPr>
                              <wps:wsp>
                                <wps:cNvSpPr/>
                                <wps:cNvPr id="3" name="Shape 3"/>
                                <wps:spPr>
                                  <a:xfrm>
                                    <a:off x="0" y="0"/>
                                    <a:ext cx="831200" cy="100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0" y="0"/>
                                    <a:ext cx="831215" cy="100330"/>
                                  </a:xfrm>
                                  <a:custGeom>
                                    <a:rect b="b" l="l" r="r" t="t"/>
                                    <a:pathLst>
                                      <a:path extrusionOk="0" h="100330" w="831215">
                                        <a:moveTo>
                                          <a:pt x="831062" y="0"/>
                                        </a:moveTo>
                                        <a:lnTo>
                                          <a:pt x="0" y="0"/>
                                        </a:lnTo>
                                        <a:lnTo>
                                          <a:pt x="0" y="99744"/>
                                        </a:lnTo>
                                        <a:lnTo>
                                          <a:pt x="831062" y="99744"/>
                                        </a:lnTo>
                                        <a:lnTo>
                                          <a:pt x="831062" y="0"/>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88900</wp:posOffset>
                      </wp:positionV>
                      <wp:extent cx="831215" cy="100330"/>
                      <wp:effectExtent b="0" l="0" r="0" t="0"/>
                      <wp:wrapNone/>
                      <wp:docPr id="14"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831215" cy="100330"/>
                              </a:xfrm>
                              <a:prstGeom prst="rect"/>
                              <a:ln/>
                            </pic:spPr>
                          </pic:pic>
                        </a:graphicData>
                      </a:graphic>
                    </wp:anchor>
                  </w:drawing>
                </mc:Fallback>
              </mc:AlternateContent>
            </w:r>
          </w:p>
        </w:tc>
        <w:tc>
          <w:tcPr>
            <w:tcBorders>
              <w:left w:color="000000" w:space="0" w:sz="0" w:val="nil"/>
              <w:right w:color="000000" w:space="0" w:sz="0" w:val="nil"/>
            </w:tcBorders>
          </w:tcPr>
          <w:p w:rsidR="00000000" w:rsidDel="00000000" w:rsidP="00000000" w:rsidRDefault="00000000" w:rsidRPr="00000000" w14:paraId="000000E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83"/>
              </w:tabs>
              <w:spacing w:after="0" w:before="0" w:line="179" w:lineRule="auto"/>
              <w:ind w:left="383"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Restrito</w:t>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9.00000000000003" w:lineRule="auto"/>
              <w:ind w:left="383"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espaço retromolar</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E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66"/>
              </w:tabs>
              <w:spacing w:after="0" w:before="0" w:line="179" w:lineRule="auto"/>
              <w:ind w:left="366"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Interferência mínima com</w:t>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4"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no campo cirúrgico.</w:t>
            </w:r>
            <w:r w:rsidDel="00000000" w:rsidR="00000000" w:rsidRPr="00000000">
              <w:rPr>
                <w:rtl w:val="0"/>
              </w:rPr>
            </w:r>
          </w:p>
          <w:p w:rsidR="00000000" w:rsidDel="00000000" w:rsidP="00000000" w:rsidRDefault="00000000" w:rsidRPr="00000000" w14:paraId="000000E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66"/>
              </w:tabs>
              <w:spacing w:after="0" w:before="0" w:line="180" w:lineRule="auto"/>
              <w:ind w:left="366"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Possível com RMO.</w:t>
            </w: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66"/>
              </w:tabs>
              <w:spacing w:after="0" w:before="0" w:line="205" w:lineRule="auto"/>
              <w:ind w:left="366"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Permite o uso de produtos odontológicos</w: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9.00000000000003"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oclusão e MMF.</w:t>
            </w:r>
            <w:r w:rsidDel="00000000" w:rsidR="00000000" w:rsidRPr="00000000">
              <w:rPr>
                <w:rtl w:val="0"/>
              </w:rPr>
            </w:r>
          </w:p>
        </w:tc>
        <w:tc>
          <w:tcPr>
            <w:tcBorders>
              <w:left w:color="000000" w:space="0" w:sz="0" w:val="nil"/>
            </w:tcBorders>
          </w:tcPr>
          <w:p w:rsidR="00000000" w:rsidDel="00000000" w:rsidP="00000000" w:rsidRDefault="00000000" w:rsidRPr="00000000" w14:paraId="000000E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65"/>
              </w:tabs>
              <w:spacing w:after="0" w:before="0" w:line="179" w:lineRule="auto"/>
              <w:ind w:left="365"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Aumento da resistência</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9.00000000000003" w:lineRule="auto"/>
              <w:ind w:left="365"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ao fluxo de ar com menor</w: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365"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tubos endotraqueais (ETT).</w:t>
            </w:r>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65"/>
              </w:tabs>
              <w:spacing w:after="0" w:before="0" w:line="190" w:lineRule="auto"/>
              <w:ind w:left="365"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Maior probabilidade</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1" w:lineRule="auto"/>
              <w:ind w:left="365"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de torção do ETT.</w:t>
            </w:r>
            <w:r w:rsidDel="00000000" w:rsidR="00000000" w:rsidRPr="00000000">
              <w:rPr>
                <w:rtl w:val="0"/>
              </w:rPr>
            </w:r>
          </w:p>
        </w:tc>
      </w:tr>
      <w:tr>
        <w:trPr>
          <w:cantSplit w:val="0"/>
          <w:trHeight w:val="2369" w:hRule="atLeast"/>
          <w:tblHeader w:val="0"/>
        </w:trPr>
        <w:tc>
          <w:tcPr>
            <w:tcBorders>
              <w:right w:color="000000" w:space="0" w:sz="0" w:val="nil"/>
            </w:tcBorders>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2.00000000000003" w:lineRule="auto"/>
              <w:ind w:left="80" w:right="661"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Fonts w:ascii="Arial" w:cs="Arial" w:eastAsia="Arial" w:hAnsi="Arial"/>
                <w:b w:val="1"/>
                <w:i w:val="0"/>
                <w:smallCaps w:val="0"/>
                <w:strike w:val="0"/>
                <w:color w:val="000000"/>
                <w:sz w:val="11"/>
                <w:szCs w:val="11"/>
                <w:u w:val="none"/>
                <w:shd w:fill="auto" w:val="clear"/>
                <w:vertAlign w:val="baseline"/>
                <w:rtl w:val="0"/>
              </w:rPr>
              <w:t xml:space="preserve">Intubação submental</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88900</wp:posOffset>
                      </wp:positionV>
                      <wp:extent cx="831215" cy="99695"/>
                      <wp:effectExtent b="0" l="0" r="0" t="0"/>
                      <wp:wrapNone/>
                      <wp:docPr id="1" name=""/>
                      <a:graphic>
                        <a:graphicData uri="http://schemas.microsoft.com/office/word/2010/wordprocessingGroup">
                          <wpg:wgp>
                            <wpg:cNvGrpSpPr/>
                            <wpg:grpSpPr>
                              <a:xfrm>
                                <a:off x="4930375" y="3730150"/>
                                <a:ext cx="831215" cy="99695"/>
                                <a:chOff x="4930375" y="3730150"/>
                                <a:chExt cx="831225" cy="99700"/>
                              </a:xfrm>
                            </wpg:grpSpPr>
                            <wpg:grpSp>
                              <wpg:cNvGrpSpPr/>
                              <wpg:grpSpPr>
                                <a:xfrm>
                                  <a:off x="4930393" y="3730153"/>
                                  <a:ext cx="831215" cy="99695"/>
                                  <a:chOff x="0" y="0"/>
                                  <a:chExt cx="831215" cy="99695"/>
                                </a:xfrm>
                              </wpg:grpSpPr>
                              <wps:wsp>
                                <wps:cNvSpPr/>
                                <wps:cNvPr id="3" name="Shape 3"/>
                                <wps:spPr>
                                  <a:xfrm>
                                    <a:off x="0" y="0"/>
                                    <a:ext cx="831200" cy="99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831215" cy="99695"/>
                                  </a:xfrm>
                                  <a:custGeom>
                                    <a:rect b="b" l="l" r="r" t="t"/>
                                    <a:pathLst>
                                      <a:path extrusionOk="0" h="99695" w="831215">
                                        <a:moveTo>
                                          <a:pt x="831062" y="0"/>
                                        </a:moveTo>
                                        <a:lnTo>
                                          <a:pt x="0" y="0"/>
                                        </a:lnTo>
                                        <a:lnTo>
                                          <a:pt x="0" y="99174"/>
                                        </a:lnTo>
                                        <a:lnTo>
                                          <a:pt x="831062" y="99174"/>
                                        </a:lnTo>
                                        <a:lnTo>
                                          <a:pt x="831062" y="0"/>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88900</wp:posOffset>
                      </wp:positionV>
                      <wp:extent cx="831215" cy="99695"/>
                      <wp:effectExtent b="0" l="0" r="0" t="0"/>
                      <wp:wrapNone/>
                      <wp:docPr id="1"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831215" cy="99695"/>
                              </a:xfrm>
                              <a:prstGeom prst="rect"/>
                              <a:ln/>
                            </pic:spPr>
                          </pic:pic>
                        </a:graphicData>
                      </a:graphic>
                    </wp:anchor>
                  </w:drawing>
                </mc:Fallback>
              </mc:AlternateContent>
            </w:r>
          </w:p>
        </w:tc>
        <w:tc>
          <w:tcPr>
            <w:tcBorders>
              <w:left w:color="000000" w:space="0" w:sz="0" w:val="nil"/>
              <w:right w:color="000000" w:space="0" w:sz="0" w:val="nil"/>
            </w:tcBorders>
          </w:tcPr>
          <w:p w:rsidR="00000000" w:rsidDel="00000000" w:rsidP="00000000" w:rsidRDefault="00000000" w:rsidRPr="00000000" w14:paraId="000000F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83"/>
              </w:tabs>
              <w:spacing w:after="0" w:before="0" w:line="177" w:lineRule="auto"/>
              <w:ind w:left="383"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Laringotraqueal</w:t>
            </w:r>
            <w:r w:rsidDel="00000000" w:rsidR="00000000" w:rsidRPr="00000000">
              <w:rPr>
                <w:rtl w:val="0"/>
              </w:rPr>
            </w:r>
          </w:p>
          <w:p w:rsidR="00000000" w:rsidDel="00000000" w:rsidP="00000000" w:rsidRDefault="00000000" w:rsidRPr="00000000" w14:paraId="000000F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83"/>
              </w:tabs>
              <w:spacing w:after="0" w:before="0" w:line="241" w:lineRule="auto"/>
              <w:ind w:left="383"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333333333333336"/>
                <w:szCs w:val="18.333333333333336"/>
                <w:u w:val="none"/>
                <w:shd w:fill="auto" w:val="clear"/>
                <w:vertAlign w:val="superscript"/>
                <w:rtl w:val="0"/>
              </w:rPr>
              <w:t xml:space="preserve">trauma </w:t>
            </w: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t facial</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6" w:lineRule="auto"/>
              <w:ind w:left="383"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Armas de fogo</w:t>
            </w:r>
            <w:r w:rsidDel="00000000" w:rsidR="00000000" w:rsidRPr="00000000">
              <w:rPr>
                <w:rtl w:val="0"/>
              </w:rPr>
            </w:r>
          </w:p>
          <w:p w:rsidR="00000000" w:rsidDel="00000000" w:rsidP="00000000" w:rsidRDefault="00000000" w:rsidRPr="00000000" w14:paraId="000000F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83"/>
              </w:tabs>
              <w:spacing w:after="0" w:before="28" w:line="115" w:lineRule="auto"/>
              <w:ind w:left="383" w:right="432" w:hanging="273"/>
              <w:jc w:val="left"/>
              <w:rPr>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trauma</w:t>
            </w:r>
            <w:r w:rsidDel="00000000" w:rsidR="00000000" w:rsidRPr="00000000">
              <w:rPr>
                <w:rFonts w:ascii="Arial" w:cs="Arial" w:eastAsia="Arial" w:hAnsi="Arial"/>
                <w:b w:val="0"/>
                <w:i w:val="0"/>
                <w:smallCaps w:val="0"/>
                <w:strike w:val="0"/>
                <w:color w:val="000000"/>
                <w:sz w:val="18.333333333333336"/>
                <w:szCs w:val="18.333333333333336"/>
                <w:u w:val="none"/>
                <w:shd w:fill="auto" w:val="clear"/>
                <w:vertAlign w:val="subscript"/>
                <w:rtl w:val="0"/>
              </w:rPr>
              <w:t xml:space="preserve">ed for </w:t>
            </w: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The ne</w:t>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383"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prolongado</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383"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ventilação mecânica</w:t>
            </w:r>
            <w:r w:rsidDel="00000000" w:rsidR="00000000" w:rsidRPr="00000000">
              <w:rPr>
                <w:rtl w:val="0"/>
              </w:rPr>
            </w:r>
          </w:p>
          <w:p w:rsidR="00000000" w:rsidDel="00000000" w:rsidP="00000000" w:rsidRDefault="00000000" w:rsidRPr="00000000" w14:paraId="000000F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83"/>
              </w:tabs>
              <w:spacing w:after="0" w:before="0" w:line="189" w:lineRule="auto"/>
              <w:ind w:left="383"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Tecido local</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4" w:lineRule="auto"/>
              <w:ind w:left="383"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infecção</w:t>
            </w: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83"/>
              </w:tabs>
              <w:spacing w:after="0" w:before="0" w:line="179" w:lineRule="auto"/>
              <w:ind w:left="383"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Coagulopatia</w:t>
            </w:r>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83"/>
              </w:tabs>
              <w:spacing w:after="0" w:before="0" w:line="205" w:lineRule="auto"/>
              <w:ind w:left="383"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Predisposição para</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1" w:lineRule="auto"/>
              <w:ind w:left="383"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formação de queloide</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0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6"/>
              </w:tabs>
              <w:spacing w:after="0" w:before="0" w:line="179" w:lineRule="auto"/>
              <w:ind w:left="366"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Interferência mínima com</w:t>
            </w:r>
            <w:r w:rsidDel="00000000" w:rsidR="00000000" w:rsidRPr="00000000">
              <w:rPr>
                <w:rtl w:val="0"/>
              </w:rPr>
            </w:r>
          </w:p>
          <w:p w:rsidR="00000000" w:rsidDel="00000000" w:rsidP="00000000" w:rsidRDefault="00000000" w:rsidRPr="00000000" w14:paraId="0000010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6"/>
              </w:tabs>
              <w:spacing w:after="0" w:before="10" w:line="115" w:lineRule="auto"/>
              <w:ind w:left="366" w:right="460" w:hanging="273"/>
              <w:jc w:val="left"/>
              <w:rPr>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no campo cirúrgico. Possível com RMO.</w:t>
            </w: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6"/>
              </w:tabs>
              <w:spacing w:after="0" w:before="0" w:line="197" w:lineRule="auto"/>
              <w:ind w:left="366"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Permite o uso de produtos odontológicos</w:t>
            </w: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6"/>
              </w:tabs>
              <w:spacing w:after="0" w:before="10" w:line="115" w:lineRule="auto"/>
              <w:ind w:left="366" w:right="429" w:hanging="273"/>
              <w:jc w:val="left"/>
              <w:rPr>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oclusão e MMF. Tecnicamente simples.</w:t>
            </w: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6"/>
              </w:tabs>
              <w:spacing w:after="0" w:before="0" w:line="197" w:lineRule="auto"/>
              <w:ind w:left="366"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Mais rápido e melhor</w:t>
            </w: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9.00000000000003"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cosmese em comparação com</w:t>
            </w: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traqueostomia.</w:t>
            </w:r>
            <w:r w:rsidDel="00000000" w:rsidR="00000000" w:rsidRPr="00000000">
              <w:rPr>
                <w:rtl w:val="0"/>
              </w:rPr>
            </w:r>
          </w:p>
        </w:tc>
        <w:tc>
          <w:tcPr>
            <w:tcBorders>
              <w:left w:color="000000" w:space="0" w:sz="0" w:val="nil"/>
            </w:tcBorders>
          </w:tcPr>
          <w:p w:rsidR="00000000" w:rsidDel="00000000" w:rsidP="00000000" w:rsidRDefault="00000000" w:rsidRPr="00000000" w14:paraId="0000010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5"/>
              </w:tabs>
              <w:spacing w:after="0" w:before="0" w:line="179" w:lineRule="auto"/>
              <w:ind w:left="365"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Maior probabilidade</w:t>
            </w: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0" w:lineRule="auto"/>
              <w:ind w:left="365"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de deslocamento do ETT</w:t>
            </w: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114" w:lineRule="auto"/>
              <w:ind w:left="365"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e dobras.</w:t>
            </w: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5"/>
              </w:tabs>
              <w:spacing w:after="0" w:before="0" w:line="211" w:lineRule="auto"/>
              <w:ind w:left="365" w:right="116" w:hanging="27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Seu uso é limitado ao período intraoperatório.</w:t>
            </w:r>
            <w:r w:rsidDel="00000000" w:rsidR="00000000" w:rsidRPr="00000000">
              <w:rPr>
                <w:rtl w:val="0"/>
              </w:rPr>
            </w:r>
          </w:p>
        </w:tc>
      </w:tr>
      <w:tr>
        <w:trPr>
          <w:cantSplit w:val="0"/>
          <w:trHeight w:val="1609" w:hRule="atLeast"/>
          <w:tblHeader w:val="0"/>
        </w:trPr>
        <w:tc>
          <w:tcPr>
            <w:tcBorders>
              <w:right w:color="000000" w:space="0" w:sz="0" w:val="nil"/>
            </w:tcBorders>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9" w:lineRule="auto"/>
              <w:ind w:left="80" w:right="33"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Fonts w:ascii="Arial" w:cs="Arial" w:eastAsia="Arial" w:hAnsi="Arial"/>
                <w:b w:val="1"/>
                <w:i w:val="0"/>
                <w:smallCaps w:val="0"/>
                <w:strike w:val="0"/>
                <w:color w:val="000000"/>
                <w:sz w:val="11"/>
                <w:szCs w:val="11"/>
                <w:u w:val="none"/>
                <w:shd w:fill="auto" w:val="clear"/>
                <w:vertAlign w:val="baseline"/>
                <w:rtl w:val="0"/>
              </w:rPr>
              <w:t xml:space="preserve">Intubação com fibra óptica em vigília (AFOI)</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88900</wp:posOffset>
                      </wp:positionV>
                      <wp:extent cx="831215" cy="100330"/>
                      <wp:effectExtent b="0" l="0" r="0" t="0"/>
                      <wp:wrapNone/>
                      <wp:docPr id="11" name=""/>
                      <a:graphic>
                        <a:graphicData uri="http://schemas.microsoft.com/office/word/2010/wordprocessingGroup">
                          <wpg:wgp>
                            <wpg:cNvGrpSpPr/>
                            <wpg:grpSpPr>
                              <a:xfrm>
                                <a:off x="4930375" y="3729825"/>
                                <a:ext cx="831215" cy="100330"/>
                                <a:chOff x="4930375" y="3729825"/>
                                <a:chExt cx="831225" cy="100350"/>
                              </a:xfrm>
                            </wpg:grpSpPr>
                            <wpg:grpSp>
                              <wpg:cNvGrpSpPr/>
                              <wpg:grpSpPr>
                                <a:xfrm>
                                  <a:off x="4930393" y="3729835"/>
                                  <a:ext cx="831215" cy="100330"/>
                                  <a:chOff x="0" y="0"/>
                                  <a:chExt cx="831215" cy="100330"/>
                                </a:xfrm>
                              </wpg:grpSpPr>
                              <wps:wsp>
                                <wps:cNvSpPr/>
                                <wps:cNvPr id="3" name="Shape 3"/>
                                <wps:spPr>
                                  <a:xfrm>
                                    <a:off x="0" y="0"/>
                                    <a:ext cx="831200" cy="100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0"/>
                                    <a:ext cx="831215" cy="100330"/>
                                  </a:xfrm>
                                  <a:custGeom>
                                    <a:rect b="b" l="l" r="r" t="t"/>
                                    <a:pathLst>
                                      <a:path extrusionOk="0" h="100330" w="831215">
                                        <a:moveTo>
                                          <a:pt x="831062" y="0"/>
                                        </a:moveTo>
                                        <a:lnTo>
                                          <a:pt x="0" y="0"/>
                                        </a:lnTo>
                                        <a:lnTo>
                                          <a:pt x="0" y="99758"/>
                                        </a:lnTo>
                                        <a:lnTo>
                                          <a:pt x="831062" y="99758"/>
                                        </a:lnTo>
                                        <a:lnTo>
                                          <a:pt x="831062" y="0"/>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88900</wp:posOffset>
                      </wp:positionV>
                      <wp:extent cx="831215" cy="100330"/>
                      <wp:effectExtent b="0" l="0" r="0" t="0"/>
                      <wp:wrapNone/>
                      <wp:docPr id="11"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831215" cy="100330"/>
                              </a:xfrm>
                              <a:prstGeom prst="rect"/>
                              <a:ln/>
                            </pic:spPr>
                          </pic:pic>
                        </a:graphicData>
                      </a:graphic>
                    </wp:anchor>
                  </w:drawing>
                </mc:Fallback>
              </mc:AlternateContent>
            </w:r>
          </w:p>
        </w:tc>
        <w:tc>
          <w:tcPr>
            <w:tcBorders>
              <w:left w:color="000000" w:space="0" w:sz="0" w:val="nil"/>
              <w:right w:color="000000" w:space="0" w:sz="0" w:val="nil"/>
            </w:tcBorders>
          </w:tcPr>
          <w:p w:rsidR="00000000" w:rsidDel="00000000" w:rsidP="00000000" w:rsidRDefault="00000000" w:rsidRPr="00000000" w14:paraId="0000010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83"/>
              </w:tabs>
              <w:spacing w:after="0" w:before="0" w:line="140" w:lineRule="auto"/>
              <w:ind w:left="383"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Recusa do paciente</w:t>
            </w: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83"/>
              </w:tabs>
              <w:spacing w:after="0" w:before="0" w:line="202" w:lineRule="auto"/>
              <w:ind w:left="383"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Não cooperativo</w:t>
            </w: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83"/>
              </w:tabs>
              <w:spacing w:after="0" w:before="0" w:line="241" w:lineRule="auto"/>
              <w:ind w:left="383"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333333333333336"/>
                <w:szCs w:val="18.333333333333336"/>
                <w:u w:val="none"/>
                <w:shd w:fill="auto" w:val="clear"/>
                <w:vertAlign w:val="superscript"/>
                <w:rtl w:val="0"/>
              </w:rPr>
              <w:t xml:space="preserve">paciente  </w:t>
            </w: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 g airway</w:t>
            </w: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6" w:lineRule="auto"/>
              <w:ind w:left="383"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Impendência</w:t>
            </w:r>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83"/>
              </w:tabs>
              <w:spacing w:after="0" w:before="28" w:line="115" w:lineRule="auto"/>
              <w:ind w:left="383" w:right="183" w:hanging="273"/>
              <w:jc w:val="left"/>
              <w:rPr>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Obstrução Distorção grosseira</w:t>
            </w:r>
            <w:r w:rsidDel="00000000" w:rsidR="00000000" w:rsidRPr="00000000">
              <w:rPr>
                <w:rtl w:val="0"/>
              </w:rPr>
            </w:r>
          </w:p>
          <w:p w:rsidR="00000000" w:rsidDel="00000000" w:rsidP="00000000" w:rsidRDefault="00000000" w:rsidRPr="00000000" w14:paraId="0000011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83"/>
              </w:tabs>
              <w:spacing w:after="0" w:before="41" w:line="115" w:lineRule="auto"/>
              <w:ind w:left="383" w:right="319" w:hanging="273"/>
              <w:jc w:val="left"/>
              <w:rPr>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anatomia </w:t>
            </w:r>
            <w:r w:rsidDel="00000000" w:rsidR="00000000" w:rsidRPr="00000000">
              <w:rPr>
                <w:rFonts w:ascii="Arial" w:cs="Arial" w:eastAsia="Arial" w:hAnsi="Arial"/>
                <w:b w:val="0"/>
                <w:i w:val="0"/>
                <w:smallCaps w:val="0"/>
                <w:strike w:val="0"/>
                <w:color w:val="000000"/>
                <w:sz w:val="18.333333333333336"/>
                <w:szCs w:val="18.333333333333336"/>
                <w:u w:val="none"/>
                <w:shd w:fill="auto" w:val="clear"/>
                <w:vertAlign w:val="subscript"/>
                <w:rtl w:val="0"/>
              </w:rPr>
              <w:t xml:space="preserve">local </w:t>
            </w: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Alergia a</w:t>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383" w:right="153"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agentes anestésicos</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66"/>
              </w:tabs>
              <w:spacing w:after="0" w:before="0" w:line="179" w:lineRule="auto"/>
              <w:ind w:left="366"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Interferência mínima com</w:t>
            </w: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4"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no campo cirúrgico.</w:t>
            </w: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66"/>
              </w:tabs>
              <w:spacing w:after="0" w:before="0" w:line="179" w:lineRule="auto"/>
              <w:ind w:left="366"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Possível com RMO.</w:t>
            </w:r>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66"/>
              </w:tabs>
              <w:spacing w:after="0" w:before="0" w:line="205" w:lineRule="auto"/>
              <w:ind w:left="366"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Permite o uso de produtos odontológicos</w:t>
            </w:r>
            <w:r w:rsidDel="00000000" w:rsidR="00000000" w:rsidRPr="00000000">
              <w:rPr>
                <w:rtl w:val="0"/>
              </w:rPr>
            </w:r>
          </w:p>
          <w:p w:rsidR="00000000" w:rsidDel="00000000" w:rsidP="00000000" w:rsidRDefault="00000000" w:rsidRPr="00000000" w14:paraId="000001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66"/>
              </w:tabs>
              <w:spacing w:after="0" w:before="10" w:line="115" w:lineRule="auto"/>
              <w:ind w:left="366" w:right="429" w:hanging="273"/>
              <w:jc w:val="left"/>
              <w:rPr>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oclusão e MMF. Capacidade de parar e</w:t>
            </w: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52.00000000000003"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executar uma técnica diferente se as tentativas de intubação falharem.</w:t>
            </w:r>
            <w:r w:rsidDel="00000000" w:rsidR="00000000" w:rsidRPr="00000000">
              <w:rPr>
                <w:rtl w:val="0"/>
              </w:rPr>
            </w:r>
          </w:p>
        </w:tc>
        <w:tc>
          <w:tcPr>
            <w:tcBorders>
              <w:left w:color="000000" w:space="0" w:sz="0" w:val="nil"/>
            </w:tcBorders>
          </w:tcPr>
          <w:p w:rsidR="00000000" w:rsidDel="00000000" w:rsidP="00000000" w:rsidRDefault="00000000" w:rsidRPr="00000000" w14:paraId="0000011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65"/>
              </w:tabs>
              <w:spacing w:after="0" w:before="0" w:line="179" w:lineRule="auto"/>
              <w:ind w:left="365"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Requer paciente</w:t>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9.00000000000003" w:lineRule="auto"/>
              <w:ind w:left="365"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cooperação e</w:t>
            </w:r>
            <w:r w:rsidDel="00000000" w:rsidR="00000000" w:rsidRPr="00000000">
              <w:rPr>
                <w:rtl w:val="0"/>
              </w:rPr>
            </w:r>
          </w:p>
          <w:p w:rsidR="00000000" w:rsidDel="00000000" w:rsidP="00000000" w:rsidRDefault="00000000" w:rsidRPr="00000000" w14:paraId="000001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65"/>
              </w:tabs>
              <w:spacing w:after="0" w:before="28" w:line="115" w:lineRule="auto"/>
              <w:ind w:left="365" w:right="162" w:hanging="273"/>
              <w:jc w:val="left"/>
              <w:rPr>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experiência do provedor. A visibilidade pode ser</w:t>
            </w: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52.00000000000003" w:lineRule="auto"/>
              <w:ind w:left="365" w:right="205"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obscurecido por sangramento grave das vias aéreas ou secreções.</w:t>
            </w:r>
            <w:r w:rsidDel="00000000" w:rsidR="00000000" w:rsidRPr="00000000">
              <w:rPr>
                <w:rtl w:val="0"/>
              </w:rPr>
            </w:r>
          </w:p>
        </w:tc>
      </w:tr>
      <w:tr>
        <w:trPr>
          <w:cantSplit w:val="0"/>
          <w:trHeight w:val="2688" w:hRule="atLeast"/>
          <w:tblHeader w:val="0"/>
        </w:trPr>
        <w:tc>
          <w:tcPr>
            <w:tcBorders>
              <w:right w:color="000000" w:space="0" w:sz="0" w:val="nil"/>
            </w:tcBorders>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80" w:right="0"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Fonts w:ascii="Arial" w:cs="Arial" w:eastAsia="Arial" w:hAnsi="Arial"/>
                <w:b w:val="1"/>
                <w:i w:val="0"/>
                <w:smallCaps w:val="0"/>
                <w:strike w:val="0"/>
                <w:color w:val="000000"/>
                <w:sz w:val="11"/>
                <w:szCs w:val="11"/>
                <w:u w:val="none"/>
                <w:shd w:fill="auto" w:val="clear"/>
                <w:vertAlign w:val="baseline"/>
                <w:rtl w:val="0"/>
              </w:rPr>
              <w:t xml:space="preserve">Traqueostomia</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83"/>
              </w:tabs>
              <w:spacing w:after="0" w:before="0" w:line="179" w:lineRule="auto"/>
              <w:ind w:left="383"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Via aérea de emergência</w:t>
            </w:r>
            <w:r w:rsidDel="00000000" w:rsidR="00000000" w:rsidRPr="00000000">
              <w:rPr>
                <w:rtl w:val="0"/>
              </w:rPr>
            </w:r>
          </w:p>
          <w:p w:rsidR="00000000" w:rsidDel="00000000" w:rsidP="00000000" w:rsidRDefault="00000000" w:rsidRPr="00000000" w14:paraId="000001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83"/>
              </w:tabs>
              <w:spacing w:after="0" w:before="8" w:line="127" w:lineRule="auto"/>
              <w:ind w:left="383" w:right="0" w:hanging="272"/>
              <w:jc w:val="left"/>
              <w:rPr>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acesso</w:t>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 w:lineRule="auto"/>
              <w:ind w:left="383"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Anatomia difícil</w:t>
            </w:r>
            <w:r w:rsidDel="00000000" w:rsidR="00000000" w:rsidRPr="00000000">
              <w:rPr>
                <w:rtl w:val="0"/>
              </w:rPr>
            </w:r>
          </w:p>
          <w:p w:rsidR="00000000" w:rsidDel="00000000" w:rsidP="00000000" w:rsidRDefault="00000000" w:rsidRPr="00000000" w14:paraId="000001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83"/>
              </w:tabs>
              <w:spacing w:after="0" w:before="0" w:line="180" w:lineRule="auto"/>
              <w:ind w:left="383"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Infecção localizada</w:t>
            </w:r>
            <w:r w:rsidDel="00000000" w:rsidR="00000000" w:rsidRPr="00000000">
              <w:rPr>
                <w:rtl w:val="0"/>
              </w:rPr>
            </w:r>
          </w:p>
          <w:p w:rsidR="00000000" w:rsidDel="00000000" w:rsidP="00000000" w:rsidRDefault="00000000" w:rsidRPr="00000000" w14:paraId="000001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83"/>
              </w:tabs>
              <w:spacing w:after="0" w:before="0" w:line="166" w:lineRule="auto"/>
              <w:ind w:left="383"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Coagulopatia</w:t>
            </w:r>
            <w:r w:rsidDel="00000000" w:rsidR="00000000" w:rsidRPr="00000000">
              <w:rPr>
                <w:rtl w:val="0"/>
              </w:rPr>
            </w:r>
          </w:p>
          <w:p w:rsidR="00000000" w:rsidDel="00000000" w:rsidP="00000000" w:rsidRDefault="00000000" w:rsidRPr="00000000" w14:paraId="000001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83"/>
              </w:tabs>
              <w:spacing w:after="0" w:before="0" w:line="205" w:lineRule="auto"/>
              <w:ind w:left="383"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Gás significativo</w:t>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0" w:lineRule="auto"/>
              <w:ind w:left="383"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troca</w:t>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383"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problemas</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26">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366"/>
              </w:tabs>
              <w:spacing w:after="0" w:before="0" w:line="140" w:lineRule="auto"/>
              <w:ind w:left="366"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Consulte intubação retromolar.</w:t>
            </w:r>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366"/>
              </w:tabs>
              <w:spacing w:after="0" w:before="0" w:line="205" w:lineRule="auto"/>
              <w:ind w:left="366"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Diminuição do espaço morto</w:t>
            </w: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366"/>
              </w:tabs>
              <w:spacing w:after="0" w:before="10" w:line="115" w:lineRule="auto"/>
              <w:ind w:left="366" w:right="369" w:hanging="273"/>
              <w:jc w:val="left"/>
              <w:rPr>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em comparação com um ETT. Uso pós-operatório:</w:t>
            </w:r>
            <w:r w:rsidDel="00000000" w:rsidR="00000000" w:rsidRPr="00000000">
              <w:rPr>
                <w:rtl w:val="0"/>
              </w:rPr>
            </w:r>
          </w:p>
          <w:p w:rsidR="00000000" w:rsidDel="00000000" w:rsidP="00000000" w:rsidRDefault="00000000" w:rsidRPr="00000000" w14:paraId="00000129">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686"/>
                <w:tab w:val="left" w:leader="none" w:pos="688"/>
              </w:tabs>
              <w:spacing w:after="0" w:before="21" w:line="242" w:lineRule="auto"/>
              <w:ind w:left="688" w:right="162" w:hanging="27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Permite o acesso repetido e seguro às vias aéreas.</w:t>
            </w:r>
            <w:r w:rsidDel="00000000" w:rsidR="00000000" w:rsidRPr="00000000">
              <w:rPr>
                <w:rtl w:val="0"/>
              </w:rPr>
            </w:r>
          </w:p>
          <w:p w:rsidR="00000000" w:rsidDel="00000000" w:rsidP="00000000" w:rsidRDefault="00000000" w:rsidRPr="00000000" w14:paraId="0000012A">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686"/>
                <w:tab w:val="left" w:leader="none" w:pos="688"/>
              </w:tabs>
              <w:spacing w:after="0" w:before="5" w:line="242" w:lineRule="auto"/>
              <w:ind w:left="688" w:right="86" w:hanging="27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Permite a sucção de secreções e a higiene pulmonar.</w:t>
            </w:r>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686"/>
                <w:tab w:val="left" w:leader="none" w:pos="688"/>
              </w:tabs>
              <w:spacing w:after="0" w:before="9" w:line="232" w:lineRule="auto"/>
              <w:ind w:left="688" w:right="86" w:hanging="27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Mais confortável em comparação com um ETT</w:t>
            </w:r>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686"/>
                <w:tab w:val="left" w:leader="none" w:pos="688"/>
              </w:tabs>
              <w:spacing w:after="0" w:before="8" w:line="242" w:lineRule="auto"/>
              <w:ind w:left="688" w:right="245" w:hanging="27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Fácil reinserção em caso de decanulação acidental.</w:t>
            </w: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686"/>
                <w:tab w:val="left" w:leader="none" w:pos="688"/>
              </w:tabs>
              <w:spacing w:after="0" w:before="0" w:line="156" w:lineRule="auto"/>
              <w:ind w:left="688" w:right="170" w:hanging="27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Facilita o desmame da ventilação.</w:t>
            </w:r>
            <w:r w:rsidDel="00000000" w:rsidR="00000000" w:rsidRPr="00000000">
              <w:rPr>
                <w:rtl w:val="0"/>
              </w:rPr>
            </w:r>
          </w:p>
        </w:tc>
        <w:tc>
          <w:tcPr>
            <w:tcBorders>
              <w:left w:color="000000" w:space="0" w:sz="0" w:val="nil"/>
            </w:tcBorders>
          </w:tcPr>
          <w:p w:rsidR="00000000" w:rsidDel="00000000" w:rsidP="00000000" w:rsidRDefault="00000000" w:rsidRPr="00000000" w14:paraId="0000012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365"/>
              </w:tabs>
              <w:spacing w:after="0" w:before="0" w:line="179" w:lineRule="auto"/>
              <w:ind w:left="365"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Requer um profissional qualificado</w:t>
            </w:r>
            <w:r w:rsidDel="00000000" w:rsidR="00000000" w:rsidRPr="00000000">
              <w:rPr>
                <w:rtl w:val="0"/>
              </w:rPr>
            </w:r>
          </w:p>
          <w:p w:rsidR="00000000" w:rsidDel="00000000" w:rsidP="00000000" w:rsidRDefault="00000000" w:rsidRPr="00000000" w14:paraId="0000012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365"/>
              </w:tabs>
              <w:spacing w:after="0" w:before="10" w:line="115" w:lineRule="auto"/>
              <w:ind w:left="365" w:right="601" w:hanging="273"/>
              <w:jc w:val="left"/>
              <w:rPr>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cirurgião. </w:t>
            </w:r>
            <w:r w:rsidDel="00000000" w:rsidR="00000000" w:rsidRPr="00000000">
              <w:rPr>
                <w:rFonts w:ascii="Arial" w:cs="Arial" w:eastAsia="Arial" w:hAnsi="Arial"/>
                <w:b w:val="0"/>
                <w:i w:val="0"/>
                <w:smallCaps w:val="0"/>
                <w:strike w:val="0"/>
                <w:color w:val="000000"/>
                <w:sz w:val="18.333333333333336"/>
                <w:szCs w:val="18.333333333333336"/>
                <w:u w:val="none"/>
                <w:shd w:fill="auto" w:val="clear"/>
                <w:vertAlign w:val="subscript"/>
                <w:rtl w:val="0"/>
              </w:rPr>
              <w:t xml:space="preserve">re </w:t>
            </w: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Pode ser mo</w:t>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365"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desafiador em</w:t>
            </w:r>
            <w:r w:rsidDel="00000000" w:rsidR="00000000" w:rsidRPr="00000000">
              <w:rPr>
                <w:rtl w:val="0"/>
              </w:rPr>
            </w:r>
          </w:p>
          <w:p w:rsidR="00000000" w:rsidDel="00000000" w:rsidP="00000000" w:rsidRDefault="00000000" w:rsidRPr="00000000" w14:paraId="0000013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365"/>
              </w:tabs>
              <w:spacing w:after="0" w:before="28" w:line="115" w:lineRule="auto"/>
              <w:ind w:left="365" w:right="155" w:hanging="273"/>
              <w:jc w:val="left"/>
              <w:rPr>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trauma maxilofacial. Tempo e recursos</w:t>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365" w:right="205"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consumidora (cara).</w:t>
            </w:r>
            <w:r w:rsidDel="00000000" w:rsidR="00000000" w:rsidRPr="00000000">
              <w:rPr>
                <w:rtl w:val="0"/>
              </w:rPr>
            </w:r>
          </w:p>
          <w:p w:rsidR="00000000" w:rsidDel="00000000" w:rsidP="00000000" w:rsidRDefault="00000000" w:rsidRPr="00000000" w14:paraId="0000013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365"/>
              </w:tabs>
              <w:spacing w:after="0" w:before="0" w:line="189" w:lineRule="auto"/>
              <w:ind w:left="365"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Requer cuidados especiais</w:t>
            </w: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4" w:lineRule="auto"/>
              <w:ind w:left="365"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(no pós-operatório).</w:t>
            </w:r>
            <w:r w:rsidDel="00000000" w:rsidR="00000000" w:rsidRPr="00000000">
              <w:rPr>
                <w:rtl w:val="0"/>
              </w:rPr>
            </w:r>
          </w:p>
          <w:p w:rsidR="00000000" w:rsidDel="00000000" w:rsidP="00000000" w:rsidRDefault="00000000" w:rsidRPr="00000000" w14:paraId="0000013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365"/>
              </w:tabs>
              <w:spacing w:after="0" w:before="0" w:line="211" w:lineRule="auto"/>
              <w:ind w:left="365" w:right="532" w:hanging="273"/>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Possíveis complicações.</w:t>
            </w:r>
            <w:r w:rsidDel="00000000" w:rsidR="00000000" w:rsidRPr="00000000">
              <w:rPr>
                <w:rtl w:val="0"/>
              </w:rPr>
            </w:r>
          </w:p>
        </w:tc>
      </w:tr>
      <w:tr>
        <w:trPr>
          <w:cantSplit w:val="0"/>
          <w:trHeight w:val="799" w:hRule="atLeast"/>
          <w:tblHeader w:val="0"/>
        </w:trPr>
        <w:tc>
          <w:tcPr>
            <w:tcBorders>
              <w:right w:color="000000" w:space="0" w:sz="0" w:val="nil"/>
            </w:tcBorders>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80" w:right="0"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Fonts w:ascii="Arial" w:cs="Arial" w:eastAsia="Arial" w:hAnsi="Arial"/>
                <w:b w:val="1"/>
                <w:i w:val="0"/>
                <w:smallCaps w:val="0"/>
                <w:strike w:val="0"/>
                <w:color w:val="000000"/>
                <w:sz w:val="11"/>
                <w:szCs w:val="11"/>
                <w:u w:val="none"/>
                <w:shd w:fill="auto" w:val="clear"/>
                <w:vertAlign w:val="baseline"/>
                <w:rtl w:val="0"/>
              </w:rPr>
              <w:t xml:space="preserve">Cricotireoidotomia</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37">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383"/>
              </w:tabs>
              <w:spacing w:after="0" w:before="0" w:line="179" w:lineRule="auto"/>
              <w:ind w:left="383"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Prolongado</w:t>
            </w: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0" w:lineRule="auto"/>
              <w:ind w:left="383"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ventilação</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39">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366"/>
              </w:tabs>
              <w:spacing w:after="0" w:before="0" w:line="179" w:lineRule="auto"/>
              <w:ind w:left="366"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 membrana cricotireoidiana é</w:t>
            </w: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0"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relativamente avascular e</w:t>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114"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palpável.</w:t>
            </w:r>
            <w:r w:rsidDel="00000000" w:rsidR="00000000" w:rsidRPr="00000000">
              <w:rPr>
                <w:rtl w:val="0"/>
              </w:rPr>
            </w:r>
          </w:p>
          <w:p w:rsidR="00000000" w:rsidDel="00000000" w:rsidP="00000000" w:rsidRDefault="00000000" w:rsidRPr="00000000" w14:paraId="0000013C">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366"/>
              </w:tabs>
              <w:spacing w:after="0" w:before="0" w:line="218" w:lineRule="auto"/>
              <w:ind w:left="366"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Menores taxas de complicações</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1"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do que a traqueostomia.</w:t>
            </w:r>
            <w:r w:rsidDel="00000000" w:rsidR="00000000" w:rsidRPr="00000000">
              <w:rPr>
                <w:rtl w:val="0"/>
              </w:rPr>
            </w:r>
          </w:p>
        </w:tc>
        <w:tc>
          <w:tcPr>
            <w:tcBorders>
              <w:left w:color="000000" w:space="0" w:sz="0" w:val="nil"/>
            </w:tcBorders>
          </w:tcPr>
          <w:p w:rsidR="00000000" w:rsidDel="00000000" w:rsidP="00000000" w:rsidRDefault="00000000" w:rsidRPr="00000000" w14:paraId="0000013E">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365"/>
              </w:tabs>
              <w:spacing w:after="0" w:before="0" w:line="179" w:lineRule="auto"/>
              <w:ind w:left="365"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Medida temporária</w:t>
            </w: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0" w:lineRule="auto"/>
              <w:ind w:left="365"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devido à inadequação de</w:t>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52.00000000000003" w:lineRule="auto"/>
              <w:ind w:left="365" w:right="137"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eliminação do dióxido de carbono.</w:t>
            </w:r>
            <w:r w:rsidDel="00000000" w:rsidR="00000000" w:rsidRPr="00000000">
              <w:rPr>
                <w:rtl w:val="0"/>
              </w:rPr>
            </w:r>
          </w:p>
        </w:tc>
      </w:tr>
      <w:tr>
        <w:trPr>
          <w:cantSplit w:val="0"/>
          <w:trHeight w:val="2227" w:hRule="atLeast"/>
          <w:tblHeader w:val="0"/>
        </w:trPr>
        <w:tc>
          <w:tcPr>
            <w:tcBorders>
              <w:right w:color="000000" w:space="0" w:sz="0" w:val="nil"/>
            </w:tcBorders>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2.00000000000003" w:lineRule="auto"/>
              <w:ind w:left="80" w:right="33"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Fonts w:ascii="Arial" w:cs="Arial" w:eastAsia="Arial" w:hAnsi="Arial"/>
                <w:b w:val="1"/>
                <w:i w:val="0"/>
                <w:smallCaps w:val="0"/>
                <w:strike w:val="0"/>
                <w:color w:val="000000"/>
                <w:sz w:val="11"/>
                <w:szCs w:val="11"/>
                <w:u w:val="none"/>
                <w:shd w:fill="auto" w:val="clear"/>
                <w:vertAlign w:val="baseline"/>
                <w:rtl w:val="0"/>
              </w:rPr>
              <w:t xml:space="preserve">Dispositivos de vias aéreas supraglóticas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88900</wp:posOffset>
                      </wp:positionV>
                      <wp:extent cx="831215" cy="99695"/>
                      <wp:effectExtent b="0" l="0" r="0" t="0"/>
                      <wp:wrapNone/>
                      <wp:docPr id="16" name=""/>
                      <a:graphic>
                        <a:graphicData uri="http://schemas.microsoft.com/office/word/2010/wordprocessingGroup">
                          <wpg:wgp>
                            <wpg:cNvGrpSpPr/>
                            <wpg:grpSpPr>
                              <a:xfrm>
                                <a:off x="4930375" y="3730150"/>
                                <a:ext cx="831215" cy="99695"/>
                                <a:chOff x="4930375" y="3730150"/>
                                <a:chExt cx="831225" cy="99700"/>
                              </a:xfrm>
                            </wpg:grpSpPr>
                            <wpg:grpSp>
                              <wpg:cNvGrpSpPr/>
                              <wpg:grpSpPr>
                                <a:xfrm>
                                  <a:off x="4930393" y="3730153"/>
                                  <a:ext cx="831215" cy="99695"/>
                                  <a:chOff x="0" y="0"/>
                                  <a:chExt cx="831215" cy="99695"/>
                                </a:xfrm>
                              </wpg:grpSpPr>
                              <wps:wsp>
                                <wps:cNvSpPr/>
                                <wps:cNvPr id="3" name="Shape 3"/>
                                <wps:spPr>
                                  <a:xfrm>
                                    <a:off x="0" y="0"/>
                                    <a:ext cx="831200" cy="99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0" y="0"/>
                                    <a:ext cx="831215" cy="99695"/>
                                  </a:xfrm>
                                  <a:custGeom>
                                    <a:rect b="b" l="l" r="r" t="t"/>
                                    <a:pathLst>
                                      <a:path extrusionOk="0" h="99695" w="831215">
                                        <a:moveTo>
                                          <a:pt x="831062" y="0"/>
                                        </a:moveTo>
                                        <a:lnTo>
                                          <a:pt x="0" y="0"/>
                                        </a:lnTo>
                                        <a:lnTo>
                                          <a:pt x="0" y="99174"/>
                                        </a:lnTo>
                                        <a:lnTo>
                                          <a:pt x="831062" y="99174"/>
                                        </a:lnTo>
                                        <a:lnTo>
                                          <a:pt x="831062" y="0"/>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88900</wp:posOffset>
                      </wp:positionV>
                      <wp:extent cx="831215" cy="99695"/>
                      <wp:effectExtent b="0" l="0" r="0" t="0"/>
                      <wp:wrapNone/>
                      <wp:docPr id="16" name="image21.png"/>
                      <a:graphic>
                        <a:graphicData uri="http://schemas.openxmlformats.org/drawingml/2006/picture">
                          <pic:pic>
                            <pic:nvPicPr>
                              <pic:cNvPr id="0" name="image21.png"/>
                              <pic:cNvPicPr preferRelativeResize="0"/>
                            </pic:nvPicPr>
                            <pic:blipFill>
                              <a:blip r:embed="rId6"/>
                              <a:srcRect/>
                              <a:stretch>
                                <a:fillRect/>
                              </a:stretch>
                            </pic:blipFill>
                            <pic:spPr>
                              <a:xfrm>
                                <a:off x="0" y="0"/>
                                <a:ext cx="831215" cy="99695"/>
                              </a:xfrm>
                              <a:prstGeom prst="rect"/>
                              <a:ln/>
                            </pic:spPr>
                          </pic:pic>
                        </a:graphicData>
                      </a:graphic>
                    </wp:anchor>
                  </w:drawing>
                </mc:Fallback>
              </mc:AlternateContent>
            </w:r>
          </w:p>
        </w:tc>
        <w:tc>
          <w:tcPr>
            <w:tcBorders>
              <w:left w:color="000000" w:space="0" w:sz="0" w:val="nil"/>
              <w:right w:color="000000" w:space="0" w:sz="0" w:val="nil"/>
            </w:tcBorders>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14" w:lineRule="auto"/>
              <w:ind w:left="111"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Necessidade de:</w:t>
            </w:r>
            <w:r w:rsidDel="00000000" w:rsidR="00000000" w:rsidRPr="00000000">
              <w:rPr>
                <w:rtl w:val="0"/>
              </w:rPr>
            </w:r>
          </w:p>
          <w:p w:rsidR="00000000" w:rsidDel="00000000" w:rsidP="00000000" w:rsidRDefault="00000000" w:rsidRPr="00000000" w14:paraId="00000143">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383"/>
              </w:tabs>
              <w:spacing w:after="0" w:before="0" w:line="179" w:lineRule="auto"/>
              <w:ind w:left="383"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Uma via aérea definitiva</w:t>
            </w:r>
            <w:r w:rsidDel="00000000" w:rsidR="00000000" w:rsidRPr="00000000">
              <w:rPr>
                <w:rtl w:val="0"/>
              </w:rPr>
            </w:r>
          </w:p>
          <w:p w:rsidR="00000000" w:rsidDel="00000000" w:rsidP="00000000" w:rsidRDefault="00000000" w:rsidRPr="00000000" w14:paraId="00000144">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383"/>
              </w:tabs>
              <w:spacing w:after="0" w:before="0" w:line="205" w:lineRule="auto"/>
              <w:ind w:left="383"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Acesso cirúrgico a</w:t>
            </w:r>
            <w:r w:rsidDel="00000000" w:rsidR="00000000" w:rsidRPr="00000000">
              <w:rPr>
                <w:rtl w:val="0"/>
              </w:rPr>
            </w:r>
          </w:p>
          <w:p w:rsidR="00000000" w:rsidDel="00000000" w:rsidP="00000000" w:rsidRDefault="00000000" w:rsidRPr="00000000" w14:paraId="00000145">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383"/>
              </w:tabs>
              <w:spacing w:after="0" w:before="10" w:line="115" w:lineRule="auto"/>
              <w:ind w:left="383" w:right="205" w:hanging="273"/>
              <w:jc w:val="left"/>
              <w:rPr>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 cavidade bucal Oclusão dentária</w:t>
            </w:r>
            <w:r w:rsidDel="00000000" w:rsidR="00000000" w:rsidRPr="00000000">
              <w:rPr>
                <w:rtl w:val="0"/>
              </w:rPr>
            </w:r>
          </w:p>
          <w:p w:rsidR="00000000" w:rsidDel="00000000" w:rsidP="00000000" w:rsidRDefault="00000000" w:rsidRPr="00000000" w14:paraId="00000146">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383"/>
              </w:tabs>
              <w:spacing w:after="0" w:before="0" w:line="207" w:lineRule="auto"/>
              <w:ind w:left="383"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MMF</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47">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366"/>
              </w:tabs>
              <w:spacing w:after="0" w:before="0" w:line="179" w:lineRule="auto"/>
              <w:ind w:left="366"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Útil como via aérea de resgate</w:t>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0"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 pode fornecer ventilação</w:t>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antes de estabelecer um</w:t>
            </w:r>
            <w:r w:rsidDel="00000000" w:rsidR="00000000" w:rsidRPr="00000000">
              <w:rPr>
                <w:rtl w:val="0"/>
              </w:rPr>
            </w:r>
          </w:p>
          <w:p w:rsidR="00000000" w:rsidDel="00000000" w:rsidP="00000000" w:rsidRDefault="00000000" w:rsidRPr="00000000" w14:paraId="0000014A">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366"/>
              </w:tabs>
              <w:spacing w:after="0" w:before="29" w:line="115" w:lineRule="auto"/>
              <w:ind w:left="366" w:right="643" w:hanging="273"/>
              <w:jc w:val="left"/>
              <w:rPr>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Via aérea definitiva. Mínimo cervical</w:t>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366" w:right="173"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movimento durante a inserção.</w:t>
            </w:r>
            <w:r w:rsidDel="00000000" w:rsidR="00000000" w:rsidRPr="00000000">
              <w:rPr>
                <w:rtl w:val="0"/>
              </w:rPr>
            </w:r>
          </w:p>
          <w:p w:rsidR="00000000" w:rsidDel="00000000" w:rsidP="00000000" w:rsidRDefault="00000000" w:rsidRPr="00000000" w14:paraId="0000014C">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366"/>
              </w:tabs>
              <w:spacing w:after="0" w:before="0" w:line="190" w:lineRule="auto"/>
              <w:ind w:left="366" w:right="0" w:hanging="272"/>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Máscara laríngea de intubação</w:t>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0"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vias aéreas (ILMA) pode</w:t>
            </w: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facilitar o acesso endotraqueal</w:t>
            </w:r>
            <w:r w:rsidDel="00000000" w:rsidR="00000000" w:rsidRPr="00000000">
              <w:rPr>
                <w:rtl w:val="0"/>
              </w:rPr>
            </w:r>
          </w:p>
          <w:p w:rsidR="00000000" w:rsidDel="00000000" w:rsidP="00000000" w:rsidRDefault="00000000" w:rsidRPr="00000000" w14:paraId="0000014F">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366"/>
              </w:tabs>
              <w:spacing w:after="0" w:before="24" w:line="134" w:lineRule="auto"/>
              <w:ind w:left="366" w:right="0" w:hanging="272"/>
              <w:jc w:val="left"/>
              <w:rPr>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intubação.</w:t>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7"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Segunda geração</w:t>
            </w: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Os dispositivos reduzem o risco de aspiração.</w:t>
            </w:r>
            <w:r w:rsidDel="00000000" w:rsidR="00000000" w:rsidRPr="00000000">
              <w:rPr>
                <w:rtl w:val="0"/>
              </w:rPr>
            </w:r>
          </w:p>
        </w:tc>
        <w:tc>
          <w:tcPr>
            <w:tcBorders>
              <w:left w:color="000000" w:space="0" w:sz="0" w:val="nil"/>
            </w:tcBorders>
          </w:tcPr>
          <w:p w:rsidR="00000000" w:rsidDel="00000000" w:rsidP="00000000" w:rsidRDefault="00000000" w:rsidRPr="00000000" w14:paraId="0000015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65"/>
              </w:tabs>
              <w:spacing w:after="0" w:before="0" w:line="177" w:lineRule="auto"/>
              <w:ind w:left="365"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Não é definitivo</w:t>
            </w:r>
            <w:r w:rsidDel="00000000" w:rsidR="00000000" w:rsidRPr="00000000">
              <w:rPr>
                <w:rtl w:val="0"/>
              </w:rPr>
            </w:r>
          </w:p>
          <w:p w:rsidR="00000000" w:rsidDel="00000000" w:rsidP="00000000" w:rsidRDefault="00000000" w:rsidRPr="00000000" w14:paraId="0000015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65"/>
              </w:tabs>
              <w:spacing w:after="0" w:before="0" w:line="241" w:lineRule="auto"/>
              <w:ind w:left="365" w:right="0" w:hanging="272"/>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333333333333336"/>
                <w:szCs w:val="18.333333333333336"/>
                <w:u w:val="none"/>
                <w:shd w:fill="auto" w:val="clear"/>
                <w:vertAlign w:val="superscript"/>
                <w:rtl w:val="0"/>
              </w:rPr>
              <w:t xml:space="preserve">via aérea.</w:t>
            </w: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ou garantia</w: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6" w:lineRule="auto"/>
              <w:ind w:left="365"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Não</w:t>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365"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tl w:val="0"/>
              </w:rPr>
              <w:t xml:space="preserve">proteção das vias aéreas.</w:t>
            </w:r>
            <w:r w:rsidDel="00000000" w:rsidR="00000000" w:rsidRPr="00000000">
              <w:rPr>
                <w:rtl w:val="0"/>
              </w:rPr>
            </w:r>
          </w:p>
        </w:tc>
      </w:tr>
    </w:tbl>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57">
      <w:pPr>
        <w:ind w:left="1" w:right="2" w:firstLine="0"/>
        <w:jc w:val="center"/>
        <w:rPr>
          <w:sz w:val="16"/>
          <w:szCs w:val="16"/>
        </w:rPr>
        <w:sectPr>
          <w:type w:val="nextPage"/>
          <w:pgSz w:h="15840" w:w="12240" w:orient="portrait"/>
          <w:pgMar w:bottom="1060" w:top="1040" w:left="1080" w:right="1080" w:header="0" w:footer="861"/>
        </w:sectPr>
      </w:pPr>
      <w:r w:rsidDel="00000000" w:rsidR="00000000" w:rsidRPr="00000000">
        <w:rPr>
          <w:color w:val="231f20"/>
          <w:sz w:val="14"/>
          <w:szCs w:val="14"/>
          <w:rtl w:val="0"/>
        </w:rPr>
        <w:t xml:space="preserve">Figura 5. Colocação do tubo endotraqueal.</w:t>
      </w:r>
      <w:hyperlink w:anchor="_2kll8rh16wge">
        <w:r w:rsidDel="00000000" w:rsidR="00000000" w:rsidRPr="00000000">
          <w:rPr>
            <w:sz w:val="14"/>
            <w:szCs w:val="14"/>
            <w:vertAlign w:val="superscript"/>
            <w:rtl w:val="0"/>
          </w:rPr>
          <w:t xml:space="preserve">7</w:t>
        </w:r>
      </w:hyperlink>
      <w:r w:rsidDel="00000000" w:rsidR="00000000" w:rsidRPr="00000000">
        <w:rPr>
          <w:color w:val="231f20"/>
          <w:sz w:val="14"/>
          <w:szCs w:val="14"/>
          <w:vertAlign w:val="superscript"/>
          <w:rtl w:val="0"/>
        </w:rPr>
        <w:t xml:space="preserve">,</w:t>
      </w:r>
      <w:hyperlink w:anchor="_b1o8k7c5w5gx">
        <w:r w:rsidDel="00000000" w:rsidR="00000000" w:rsidRPr="00000000">
          <w:rPr>
            <w:sz w:val="14"/>
            <w:szCs w:val="14"/>
            <w:vertAlign w:val="superscript"/>
            <w:rtl w:val="0"/>
          </w:rPr>
          <w:t xml:space="preserve">14</w:t>
        </w:r>
      </w:hyperlink>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3810000" cy="453390"/>
                <wp:effectExtent b="0" l="0" r="0" t="0"/>
                <wp:docPr id="15" name=""/>
                <a:graphic>
                  <a:graphicData uri="http://schemas.microsoft.com/office/word/2010/wordprocessingGroup">
                    <wpg:wgp>
                      <wpg:cNvGrpSpPr/>
                      <wpg:grpSpPr>
                        <a:xfrm>
                          <a:off x="3441000" y="3553300"/>
                          <a:ext cx="3810000" cy="453390"/>
                          <a:chOff x="3441000" y="3553300"/>
                          <a:chExt cx="3810000" cy="521325"/>
                        </a:xfrm>
                      </wpg:grpSpPr>
                      <wpg:grpSp>
                        <wpg:cNvGrpSpPr/>
                        <wpg:grpSpPr>
                          <a:xfrm>
                            <a:off x="3441000" y="3553305"/>
                            <a:ext cx="3810000" cy="453499"/>
                            <a:chOff x="0" y="0"/>
                            <a:chExt cx="3810000" cy="453499"/>
                          </a:xfrm>
                        </wpg:grpSpPr>
                        <wps:wsp>
                          <wps:cNvSpPr/>
                          <wps:cNvPr id="3" name="Shape 3"/>
                          <wps:spPr>
                            <a:xfrm>
                              <a:off x="0" y="0"/>
                              <a:ext cx="3810000" cy="45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0" y="0"/>
                              <a:ext cx="3810000" cy="449580"/>
                            </a:xfrm>
                            <a:custGeom>
                              <a:rect b="b" l="l" r="r" t="t"/>
                              <a:pathLst>
                                <a:path extrusionOk="0" h="449580" w="3810000">
                                  <a:moveTo>
                                    <a:pt x="3805415" y="4559"/>
                                  </a:moveTo>
                                  <a:lnTo>
                                    <a:pt x="1907095" y="4559"/>
                                  </a:lnTo>
                                  <a:lnTo>
                                    <a:pt x="1907095" y="4064"/>
                                  </a:lnTo>
                                  <a:lnTo>
                                    <a:pt x="1903044" y="4064"/>
                                  </a:lnTo>
                                  <a:lnTo>
                                    <a:pt x="1903044" y="4559"/>
                                  </a:lnTo>
                                  <a:lnTo>
                                    <a:pt x="4051" y="4559"/>
                                  </a:lnTo>
                                  <a:lnTo>
                                    <a:pt x="4051" y="4064"/>
                                  </a:lnTo>
                                  <a:lnTo>
                                    <a:pt x="0" y="4064"/>
                                  </a:lnTo>
                                  <a:lnTo>
                                    <a:pt x="0" y="91668"/>
                                  </a:lnTo>
                                  <a:lnTo>
                                    <a:pt x="4051" y="91668"/>
                                  </a:lnTo>
                                  <a:lnTo>
                                    <a:pt x="1903044" y="91668"/>
                                  </a:lnTo>
                                  <a:lnTo>
                                    <a:pt x="1905076" y="91668"/>
                                  </a:lnTo>
                                  <a:lnTo>
                                    <a:pt x="1907095" y="91668"/>
                                  </a:lnTo>
                                  <a:lnTo>
                                    <a:pt x="3805415" y="91668"/>
                                  </a:lnTo>
                                  <a:lnTo>
                                    <a:pt x="3805415" y="4559"/>
                                  </a:lnTo>
                                  <a:close/>
                                </a:path>
                                <a:path extrusionOk="0" h="449580" w="3810000">
                                  <a:moveTo>
                                    <a:pt x="3809504" y="91681"/>
                                  </a:moveTo>
                                  <a:lnTo>
                                    <a:pt x="3805923" y="91681"/>
                                  </a:lnTo>
                                  <a:lnTo>
                                    <a:pt x="3805923" y="95719"/>
                                  </a:lnTo>
                                  <a:lnTo>
                                    <a:pt x="3805923" y="445668"/>
                                  </a:lnTo>
                                  <a:lnTo>
                                    <a:pt x="1907095" y="445668"/>
                                  </a:lnTo>
                                  <a:lnTo>
                                    <a:pt x="1907095" y="95719"/>
                                  </a:lnTo>
                                  <a:lnTo>
                                    <a:pt x="3805923" y="95719"/>
                                  </a:lnTo>
                                  <a:lnTo>
                                    <a:pt x="3805923" y="91681"/>
                                  </a:lnTo>
                                  <a:lnTo>
                                    <a:pt x="1903044" y="91681"/>
                                  </a:lnTo>
                                  <a:lnTo>
                                    <a:pt x="1903044" y="95719"/>
                                  </a:lnTo>
                                  <a:lnTo>
                                    <a:pt x="1903044" y="445668"/>
                                  </a:lnTo>
                                  <a:lnTo>
                                    <a:pt x="4051" y="445668"/>
                                  </a:lnTo>
                                  <a:lnTo>
                                    <a:pt x="4051" y="95719"/>
                                  </a:lnTo>
                                  <a:lnTo>
                                    <a:pt x="1903044" y="95719"/>
                                  </a:lnTo>
                                  <a:lnTo>
                                    <a:pt x="1903044" y="91681"/>
                                  </a:lnTo>
                                  <a:lnTo>
                                    <a:pt x="0" y="91681"/>
                                  </a:lnTo>
                                  <a:lnTo>
                                    <a:pt x="0" y="95719"/>
                                  </a:lnTo>
                                  <a:lnTo>
                                    <a:pt x="0" y="445668"/>
                                  </a:lnTo>
                                  <a:lnTo>
                                    <a:pt x="0" y="449275"/>
                                  </a:lnTo>
                                  <a:lnTo>
                                    <a:pt x="4051" y="449275"/>
                                  </a:lnTo>
                                  <a:lnTo>
                                    <a:pt x="1903044" y="449275"/>
                                  </a:lnTo>
                                  <a:lnTo>
                                    <a:pt x="1907095" y="449275"/>
                                  </a:lnTo>
                                  <a:lnTo>
                                    <a:pt x="3805923" y="449275"/>
                                  </a:lnTo>
                                  <a:lnTo>
                                    <a:pt x="3809504" y="449275"/>
                                  </a:lnTo>
                                  <a:lnTo>
                                    <a:pt x="3809504" y="445668"/>
                                  </a:lnTo>
                                  <a:lnTo>
                                    <a:pt x="3809504" y="95719"/>
                                  </a:lnTo>
                                  <a:lnTo>
                                    <a:pt x="3809504" y="91681"/>
                                  </a:lnTo>
                                  <a:close/>
                                </a:path>
                                <a:path extrusionOk="0" h="449580" w="3810000">
                                  <a:moveTo>
                                    <a:pt x="3809504" y="4064"/>
                                  </a:moveTo>
                                  <a:lnTo>
                                    <a:pt x="3805923" y="4064"/>
                                  </a:lnTo>
                                  <a:lnTo>
                                    <a:pt x="3805923" y="91668"/>
                                  </a:lnTo>
                                  <a:lnTo>
                                    <a:pt x="3809504" y="91668"/>
                                  </a:lnTo>
                                  <a:lnTo>
                                    <a:pt x="3809504" y="4064"/>
                                  </a:lnTo>
                                  <a:close/>
                                </a:path>
                                <a:path extrusionOk="0" h="449580" w="3810000">
                                  <a:moveTo>
                                    <a:pt x="3809504" y="0"/>
                                  </a:moveTo>
                                  <a:lnTo>
                                    <a:pt x="3805923" y="0"/>
                                  </a:lnTo>
                                  <a:lnTo>
                                    <a:pt x="4051" y="0"/>
                                  </a:lnTo>
                                  <a:lnTo>
                                    <a:pt x="0" y="0"/>
                                  </a:lnTo>
                                  <a:lnTo>
                                    <a:pt x="0" y="4051"/>
                                  </a:lnTo>
                                  <a:lnTo>
                                    <a:pt x="4051" y="4051"/>
                                  </a:lnTo>
                                  <a:lnTo>
                                    <a:pt x="3805923" y="4051"/>
                                  </a:lnTo>
                                  <a:lnTo>
                                    <a:pt x="3809504" y="4051"/>
                                  </a:lnTo>
                                  <a:lnTo>
                                    <a:pt x="3809504" y="0"/>
                                  </a:lnTo>
                                  <a:close/>
                                </a:path>
                              </a:pathLst>
                            </a:custGeom>
                            <a:solidFill>
                              <a:srgbClr val="70AC44"/>
                            </a:solidFill>
                            <a:ln>
                              <a:noFill/>
                            </a:ln>
                          </wps:spPr>
                          <wps:bodyPr anchorCtr="0" anchor="ctr" bIns="91425" lIns="91425" spcFirstLastPara="1" rIns="91425" wrap="square" tIns="91425">
                            <a:noAutofit/>
                          </wps:bodyPr>
                        </wps:wsp>
                        <wps:wsp>
                          <wps:cNvSpPr/>
                          <wps:cNvPr id="28" name="Shape 28"/>
                          <wps:spPr>
                            <a:xfrm>
                              <a:off x="423555" y="87104"/>
                              <a:ext cx="1072515" cy="366395"/>
                            </a:xfrm>
                            <a:prstGeom prst="rect">
                              <a:avLst/>
                            </a:prstGeom>
                            <a:noFill/>
                            <a:ln>
                              <a:noFill/>
                            </a:ln>
                          </wps:spPr>
                          <wps:txbx>
                            <w:txbxContent>
                              <w:p w:rsidR="00000000" w:rsidDel="00000000" w:rsidP="00000000" w:rsidRDefault="00000000" w:rsidRPr="00000000">
                                <w:pPr>
                                  <w:spacing w:after="0" w:before="12.000000476837158" w:line="240"/>
                                  <w:ind w:left="0" w:right="17.999999523162842" w:firstLine="0"/>
                                  <w:jc w:val="center"/>
                                  <w:textDirection w:val="btLr"/>
                                </w:pPr>
                                <w:r w:rsidDel="00000000" w:rsidR="00000000" w:rsidRPr="00000000">
                                  <w:rPr>
                                    <w:rFonts w:ascii="Arial" w:cs="Arial" w:eastAsia="Arial" w:hAnsi="Arial"/>
                                    <w:b w:val="0"/>
                                    <w:i w:val="0"/>
                                    <w:smallCaps w:val="0"/>
                                    <w:strike w:val="0"/>
                                    <w:color w:val="231f20"/>
                                    <w:sz w:val="11"/>
                                    <w:vertAlign w:val="baseline"/>
                                  </w:rPr>
                                  <w:t xml:space="preserve">Necessidade de ventilação mecânica Grau de edema das vias aéreas Estabilidade hemodinâmica Comorbidades significativas</w:t>
                                </w:r>
                              </w:p>
                            </w:txbxContent>
                          </wps:txbx>
                          <wps:bodyPr anchorCtr="0" anchor="t" bIns="0" lIns="0" spcFirstLastPara="1" rIns="0" wrap="square" tIns="0">
                            <a:noAutofit/>
                          </wps:bodyPr>
                        </wps:wsp>
                        <wps:wsp>
                          <wps:cNvSpPr/>
                          <wps:cNvPr id="29" name="Shape 29"/>
                          <wps:spPr>
                            <a:xfrm>
                              <a:off x="2265640" y="174707"/>
                              <a:ext cx="1193800" cy="191135"/>
                            </a:xfrm>
                            <a:prstGeom prst="rect">
                              <a:avLst/>
                            </a:prstGeom>
                            <a:noFill/>
                            <a:ln>
                              <a:noFill/>
                            </a:ln>
                          </wps:spPr>
                          <wps:txbx>
                            <w:txbxContent>
                              <w:p w:rsidR="00000000" w:rsidDel="00000000" w:rsidP="00000000" w:rsidRDefault="00000000" w:rsidRPr="00000000">
                                <w:pPr>
                                  <w:spacing w:after="0" w:before="12.000000476837158" w:line="240"/>
                                  <w:ind w:left="420.99998474121094" w:right="11.000000238418579" w:firstLine="-1.0000000149011612"/>
                                  <w:jc w:val="left"/>
                                  <w:textDirection w:val="btLr"/>
                                </w:pPr>
                                <w:r w:rsidDel="00000000" w:rsidR="00000000" w:rsidRPr="00000000">
                                  <w:rPr>
                                    <w:rFonts w:ascii="Arial" w:cs="Arial" w:eastAsia="Arial" w:hAnsi="Arial"/>
                                    <w:b w:val="0"/>
                                    <w:i w:val="0"/>
                                    <w:smallCaps w:val="0"/>
                                    <w:strike w:val="0"/>
                                    <w:color w:val="231f20"/>
                                    <w:sz w:val="11"/>
                                    <w:vertAlign w:val="baseline"/>
                                  </w:rPr>
                                  <w:t xml:space="preserve">Fixação mandíbulo-maxilar (MMF) Duração da cirurgia</w:t>
                                </w:r>
                              </w:p>
                            </w:txbxContent>
                          </wps:txbx>
                          <wps:bodyPr anchorCtr="0" anchor="t" bIns="0" lIns="0" spcFirstLastPara="1" rIns="0" wrap="square" tIns="0">
                            <a:noAutofit/>
                          </wps:bodyPr>
                        </wps:wsp>
                        <wps:wsp>
                          <wps:cNvSpPr/>
                          <wps:cNvPr id="30" name="Shape 30"/>
                          <wps:spPr>
                            <a:xfrm>
                              <a:off x="0" y="0"/>
                              <a:ext cx="3810000" cy="95885"/>
                            </a:xfrm>
                            <a:prstGeom prst="rect">
                              <a:avLst/>
                            </a:prstGeom>
                            <a:noFill/>
                            <a:ln>
                              <a:noFill/>
                            </a:ln>
                          </wps:spPr>
                          <wps:txbx>
                            <w:txbxContent>
                              <w:p w:rsidR="00000000" w:rsidDel="00000000" w:rsidP="00000000" w:rsidRDefault="00000000" w:rsidRPr="00000000">
                                <w:pPr>
                                  <w:spacing w:after="0" w:before="4.000000059604645" w:line="240"/>
                                  <w:ind w:left="1085.999984741211" w:right="0" w:firstLine="1085.999984741211"/>
                                  <w:jc w:val="left"/>
                                  <w:textDirection w:val="btLr"/>
                                </w:pPr>
                                <w:r w:rsidDel="00000000" w:rsidR="00000000" w:rsidRPr="00000000">
                                  <w:rPr>
                                    <w:rFonts w:ascii="Arial" w:cs="Arial" w:eastAsia="Arial" w:hAnsi="Arial"/>
                                    <w:b w:val="1"/>
                                    <w:i w:val="0"/>
                                    <w:smallCaps w:val="0"/>
                                    <w:strike w:val="0"/>
                                    <w:color w:val="ffffff"/>
                                    <w:sz w:val="11"/>
                                    <w:vertAlign w:val="baseline"/>
                                  </w:rPr>
                                  <w:t xml:space="preserve">Fatores do paciente	Fatores cirúrgicos</w:t>
                                </w:r>
                              </w:p>
                            </w:txbxContent>
                          </wps:txbx>
                          <wps:bodyPr anchorCtr="0" anchor="t" bIns="0" lIns="0" spcFirstLastPara="1" rIns="0" wrap="square" tIns="0">
                            <a:noAutofit/>
                          </wps:bodyPr>
                        </wps:wsp>
                      </wpg:grpSp>
                    </wpg:wgp>
                  </a:graphicData>
                </a:graphic>
              </wp:inline>
            </w:drawing>
          </mc:Choice>
          <mc:Fallback>
            <w:drawing>
              <wp:inline distB="0" distT="0" distL="0" distR="0">
                <wp:extent cx="3810000" cy="453390"/>
                <wp:effectExtent b="0" l="0" r="0" t="0"/>
                <wp:docPr id="15" name="image20.png"/>
                <a:graphic>
                  <a:graphicData uri="http://schemas.openxmlformats.org/drawingml/2006/picture">
                    <pic:pic>
                      <pic:nvPicPr>
                        <pic:cNvPr id="0" name="image20.png"/>
                        <pic:cNvPicPr preferRelativeResize="0"/>
                      </pic:nvPicPr>
                      <pic:blipFill>
                        <a:blip r:embed="rId6"/>
                        <a:srcRect/>
                        <a:stretch>
                          <a:fillRect/>
                        </a:stretch>
                      </pic:blipFill>
                      <pic:spPr>
                        <a:xfrm>
                          <a:off x="0" y="0"/>
                          <a:ext cx="3810000" cy="4533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9">
      <w:pPr>
        <w:spacing w:before="147" w:lineRule="auto"/>
        <w:ind w:left="1" w:right="1" w:firstLine="0"/>
        <w:jc w:val="center"/>
        <w:rPr>
          <w:sz w:val="16"/>
          <w:szCs w:val="16"/>
        </w:rPr>
      </w:pPr>
      <w:r w:rsidDel="00000000" w:rsidR="00000000" w:rsidRPr="00000000">
        <w:rPr>
          <w:color w:val="231f20"/>
          <w:sz w:val="14"/>
          <w:szCs w:val="14"/>
          <w:rtl w:val="0"/>
        </w:rPr>
        <w:t xml:space="preserve">Figura 6. Fatores cirúrgicos e do paciente que afetam a decisão sobre a extubação no pós-operatório.</w:t>
      </w: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2"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Para obter mais informações sobre cricotireoidotomia, consulte 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ATOTW nº 114</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D">
      <w:pPr>
        <w:pStyle w:val="Heading2"/>
        <w:spacing w:before="1" w:lineRule="auto"/>
        <w:ind w:firstLine="72"/>
        <w:rPr/>
      </w:pPr>
      <w:r w:rsidDel="00000000" w:rsidR="00000000" w:rsidRPr="00000000">
        <w:rPr>
          <w:color w:val="231f20"/>
          <w:sz w:val="22"/>
          <w:szCs w:val="22"/>
          <w:rtl w:val="0"/>
        </w:rPr>
        <w:t xml:space="preserve">Dispositivos de vias aéreas supraglóticas</w:t>
      </w: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Esses dispositivos oferecem um método menos invasivo de manutenção das vias aéreas. Eles podem proporcionar uma vedação sem vazamentos acima da glote, o que facilita a ventilação espontânea e controlada, mas, apesar dos avanços no design dos dispositivos de segunda geração, não garantem a proteção das vias aéreas contra impurezas. No trauma maxilofacial, os dispositivos de vias aéreas supraglóticas (SADs) são usados como vias aéreas de resgate temporárias antes do estabelecimento de uma via aérea definitiva. No entanto, em algumas lesões maxilofaciais, pode não ser possível inserir um SAD; nesses casos, o plano de backup recomendado é o FONA (consulte </w:t>
      </w:r>
      <w:hyperlink w:anchor="_rny8k06927di">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Figura 5</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0">
      <w:pPr>
        <w:pStyle w:val="Heading2"/>
        <w:ind w:firstLine="72"/>
        <w:rPr/>
      </w:pPr>
      <w:r w:rsidDel="00000000" w:rsidR="00000000" w:rsidRPr="00000000">
        <w:rPr>
          <w:color w:val="231f20"/>
          <w:sz w:val="22"/>
          <w:szCs w:val="22"/>
          <w:rtl w:val="0"/>
        </w:rPr>
        <w:t xml:space="preserve">Gerenciamento de vias aéreas difíceis</w:t>
      </w: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diretrizes da DAS para o manejo da intubação difícil imprevista em adultos (2015) fornecem uma estratégia útil no caso de uma dificuldade imprevista com a intubação traqueal.</w:t>
      </w:r>
      <w:hyperlink w:anchor="_b1o8k7c5w5gx">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13</w:t>
        </w:r>
      </w:hyperlink>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3">
      <w:pPr>
        <w:pStyle w:val="Heading1"/>
        <w:ind w:firstLine="72"/>
        <w:rPr/>
      </w:pPr>
      <w:r w:rsidDel="00000000" w:rsidR="00000000" w:rsidRPr="00000000">
        <w:rPr>
          <w:color w:val="231f20"/>
          <w:sz w:val="22"/>
          <w:szCs w:val="22"/>
          <w:rtl w:val="0"/>
        </w:rPr>
        <w:t xml:space="preserve">GERENCIAMENTO DE VIAS AÉREAS NO PÓS-OPERATÓRIO</w:t>
      </w: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diretrizes de 2011 da DAS incluem um algoritmo de extubação. As decisões de extubação pós-operatória devem considerar fatores cirúrgicos e do paciente e ser tomadas em consulta com a equipe cirúrgica, caso a caso (consulte </w:t>
      </w:r>
      <w:hyperlink w:anchor="_9kxv9itegsoe">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Figura 6</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6">
      <w:pPr>
        <w:pStyle w:val="Heading2"/>
        <w:spacing w:before="1" w:lineRule="auto"/>
        <w:ind w:firstLine="72"/>
        <w:rPr/>
      </w:pPr>
      <w:r w:rsidDel="00000000" w:rsidR="00000000" w:rsidRPr="00000000">
        <w:rPr>
          <w:color w:val="231f20"/>
          <w:sz w:val="22"/>
          <w:szCs w:val="22"/>
          <w:rtl w:val="0"/>
        </w:rPr>
        <w:t xml:space="preserve">Aspectos fundamentais para emergência e extubação</w:t>
      </w: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74"/>
          <w:tab w:val="left" w:leader="none" w:pos="276"/>
        </w:tabs>
        <w:spacing w:after="0" w:before="0" w:line="266" w:lineRule="auto"/>
        <w:ind w:left="276" w:right="68" w:hanging="205"/>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Assegurar a disponibilidade imediata de todos os equipamentos de vias aéreas, incluindo o carrinho de vias aéreas difíceis, medicamentos anestésicos e medicamentos de emergência.</w:t>
      </w:r>
      <w:r w:rsidDel="00000000" w:rsidR="00000000" w:rsidRPr="00000000">
        <w:rPr>
          <w:rtl w:val="0"/>
        </w:rPr>
      </w:r>
    </w:p>
    <w:p w:rsidR="00000000" w:rsidDel="00000000" w:rsidP="00000000" w:rsidRDefault="00000000" w:rsidRPr="00000000" w14:paraId="0000016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75"/>
        </w:tabs>
        <w:spacing w:after="0" w:before="0" w:line="198"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Minimize a tosse e a agitação.</w:t>
      </w:r>
      <w:r w:rsidDel="00000000" w:rsidR="00000000" w:rsidRPr="00000000">
        <w:rPr>
          <w:rtl w:val="0"/>
        </w:rPr>
      </w:r>
    </w:p>
    <w:p w:rsidR="00000000" w:rsidDel="00000000" w:rsidP="00000000" w:rsidRDefault="00000000" w:rsidRPr="00000000" w14:paraId="0000016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Extubar o paciente somente quando ele estiver totalmente acordado.</w:t>
      </w:r>
      <w:r w:rsidDel="00000000" w:rsidR="00000000" w:rsidRPr="00000000">
        <w:rPr>
          <w:rtl w:val="0"/>
        </w:rPr>
      </w:r>
    </w:p>
    <w:p w:rsidR="00000000" w:rsidDel="00000000" w:rsidP="00000000" w:rsidRDefault="00000000" w:rsidRPr="00000000" w14:paraId="0000016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Remova cuidadosamente os ETTs nasais.</w:t>
      </w:r>
      <w:r w:rsidDel="00000000" w:rsidR="00000000" w:rsidRPr="00000000">
        <w:rPr>
          <w:rtl w:val="0"/>
        </w:rPr>
      </w:r>
    </w:p>
    <w:p w:rsidR="00000000" w:rsidDel="00000000" w:rsidP="00000000" w:rsidRDefault="00000000" w:rsidRPr="00000000" w14:paraId="0000016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Cortadores de fio ou tesouras devem estar imediatamente disponíveis na sala de cirurgia e área de recuperação.</w:t>
      </w:r>
      <w:r w:rsidDel="00000000" w:rsidR="00000000" w:rsidRPr="00000000">
        <w:rPr>
          <w:rtl w:val="0"/>
        </w:rPr>
      </w:r>
    </w:p>
    <w:p w:rsidR="00000000" w:rsidDel="00000000" w:rsidP="00000000" w:rsidRDefault="00000000" w:rsidRPr="00000000" w14:paraId="0000016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Evite aplicar pressão excessiva com uma máscara facial após a extubação.</w:t>
      </w:r>
      <w:r w:rsidDel="00000000" w:rsidR="00000000" w:rsidRPr="00000000">
        <w:rPr>
          <w:rtl w:val="0"/>
        </w:rPr>
      </w:r>
    </w:p>
    <w:p w:rsidR="00000000" w:rsidDel="00000000" w:rsidP="00000000" w:rsidRDefault="00000000" w:rsidRPr="00000000" w14:paraId="0000016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Certifique-se de que a equipe cirúrgica permaneça presente até a extubação bem-sucedida e a condição estável do paciente.</w:t>
      </w: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0">
      <w:pPr>
        <w:pStyle w:val="Heading2"/>
        <w:ind w:firstLine="72"/>
        <w:rPr/>
      </w:pPr>
      <w:r w:rsidDel="00000000" w:rsidR="00000000" w:rsidRPr="00000000">
        <w:rPr>
          <w:color w:val="231f20"/>
          <w:sz w:val="22"/>
          <w:szCs w:val="22"/>
          <w:rtl w:val="0"/>
        </w:rPr>
        <w:t xml:space="preserve">Complicações pós-operatórias das vias aéreas</w:t>
      </w: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complicações relacionadas à extubação podem ocorrer imediatamente ou com atraso. A obstrução das vias aéreas superiores devido a edema ou formação de hematoma pode ocorrer de forma abrupta ou insidiosa. A obstrução por formação de hematoma é mais provável com a cirurgia que envolve o pescoço e o assoalho da boca. Um hematoma é tratado com descompressão urgente por meio da remoção de todos os clipes e suturas e da evacuação manual do hematoma com um cateter de sucção rígido.</w:t>
      </w: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bookmarkStart w:colFirst="0" w:colLast="0" w:name="_b7tzf7rpd9v6" w:id="5"/>
      <w:bookmarkEnd w:id="5"/>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DAS apresentou uma estratégia abrangente para abordar a obstrução pós-operatória das vias aéreas após a cirurgia da tireoide.</w:t>
      </w:r>
      <w:hyperlink w:anchor="_9u23efturlhd">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15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diretrizes de consenso estabelecidas oferecem um método sistemático para a detecção imediata e o gerenciamento do desenvolvimento de hematoma. Essas diretrizes também são aplicáveis e benéficas no gerenciamento de complicações semelhantes após procedimentos cirúrgicos maxilofaciais específicos (consulte </w:t>
      </w:r>
      <w:hyperlink w:anchor="_b7tzf7rpd9v6">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Figura 7</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3340.0" w:type="dxa"/>
        <w:jc w:val="left"/>
        <w:tblInd w:w="3379.0" w:type="dxa"/>
        <w:tblBorders>
          <w:top w:color="70ad45" w:space="0" w:sz="4" w:val="single"/>
          <w:left w:color="70ad45" w:space="0" w:sz="4" w:val="single"/>
          <w:bottom w:color="70ad45" w:space="0" w:sz="4" w:val="single"/>
          <w:right w:color="70ad45" w:space="0" w:sz="4" w:val="single"/>
          <w:insideH w:color="70ad45" w:space="0" w:sz="4" w:val="single"/>
          <w:insideV w:color="70ad45" w:space="0" w:sz="4" w:val="single"/>
        </w:tblBorders>
        <w:tblLayout w:type="fixed"/>
        <w:tblLook w:val="0000"/>
      </w:tblPr>
      <w:tblGrid>
        <w:gridCol w:w="242"/>
        <w:gridCol w:w="3098"/>
        <w:tblGridChange w:id="0">
          <w:tblGrid>
            <w:gridCol w:w="242"/>
            <w:gridCol w:w="3098"/>
          </w:tblGrid>
        </w:tblGridChange>
      </w:tblGrid>
      <w:tr>
        <w:trPr>
          <w:cantSplit w:val="0"/>
          <w:trHeight w:val="151" w:hRule="atLeast"/>
          <w:tblHeader w:val="0"/>
        </w:trPr>
        <w:tc>
          <w:tcPr>
            <w:tcBorders>
              <w:top w:color="000000" w:space="0" w:sz="0" w:val="nil"/>
              <w:left w:color="000000" w:space="0" w:sz="0" w:val="nil"/>
              <w:bottom w:color="000000" w:space="0" w:sz="0" w:val="nil"/>
              <w:right w:color="000000" w:space="0" w:sz="0" w:val="nil"/>
            </w:tcBorders>
            <w:shd w:fill="70ad45" w:val="clea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70ad45" w:val="clea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28" w:lineRule="auto"/>
              <w:ind w:left="46" w:right="0" w:firstLine="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ffffff"/>
                <w:sz w:val="11"/>
                <w:szCs w:val="11"/>
                <w:u w:val="none"/>
                <w:shd w:fill="auto" w:val="clear"/>
                <w:vertAlign w:val="baseline"/>
                <w:rtl w:val="0"/>
              </w:rPr>
              <w:t xml:space="preserve">Monitoramento rigoroso de DESATS após a cirurgia</w:t>
            </w:r>
            <w:r w:rsidDel="00000000" w:rsidR="00000000" w:rsidRPr="00000000">
              <w:rPr>
                <w:rtl w:val="0"/>
              </w:rPr>
            </w:r>
          </w:p>
        </w:tc>
      </w:tr>
      <w:tr>
        <w:trPr>
          <w:cantSplit w:val="0"/>
          <w:trHeight w:val="143" w:hRule="atLeast"/>
          <w:tblHeader w:val="0"/>
        </w:trPr>
        <w:tc>
          <w:tcPr>
            <w:tcBorders>
              <w:top w:color="000000" w:space="0" w:sz="0" w:val="nil"/>
            </w:tcBorders>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20" w:lineRule="auto"/>
              <w:ind w:left="6" w:right="0" w:firstLine="0"/>
              <w:jc w:val="center"/>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D</w:t>
            </w:r>
            <w:r w:rsidDel="00000000" w:rsidR="00000000" w:rsidRPr="00000000">
              <w:rPr>
                <w:rtl w:val="0"/>
              </w:rPr>
            </w:r>
          </w:p>
        </w:tc>
        <w:tc>
          <w:tcPr>
            <w:tcBorders>
              <w:top w:color="000000" w:space="0" w:sz="0" w:val="nil"/>
            </w:tcBorders>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119" w:lineRule="auto"/>
              <w:ind w:left="682"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Dificuldade para engolir/desconforto</w:t>
            </w:r>
            <w:r w:rsidDel="00000000" w:rsidR="00000000" w:rsidRPr="00000000">
              <w:rPr>
                <w:rtl w:val="0"/>
              </w:rPr>
            </w:r>
          </w:p>
        </w:tc>
      </w:tr>
      <w:tr>
        <w:trPr>
          <w:cantSplit w:val="0"/>
          <w:trHeight w:val="285" w:hRule="atLeast"/>
          <w:tblHeader w:val="0"/>
        </w:trPr>
        <w:tc>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 w:right="0" w:firstLine="0"/>
              <w:jc w:val="center"/>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E</w:t>
            </w:r>
            <w:r w:rsidDel="00000000" w:rsidR="00000000" w:rsidRPr="00000000">
              <w:rPr>
                <w:rtl w:val="0"/>
              </w:rPr>
            </w:r>
          </w:p>
        </w:tc>
        <w:tc>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 w:right="1"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EWS/NOVAS</w:t>
            </w: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119" w:lineRule="auto"/>
              <w:ind w:left="6" w:right="2"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(observações padrão do NEWS)</w:t>
            </w:r>
            <w:r w:rsidDel="00000000" w:rsidR="00000000" w:rsidRPr="00000000">
              <w:rPr>
                <w:rtl w:val="0"/>
              </w:rPr>
            </w:r>
          </w:p>
        </w:tc>
      </w:tr>
      <w:tr>
        <w:trPr>
          <w:cantSplit w:val="0"/>
          <w:trHeight w:val="141" w:hRule="atLeast"/>
          <w:tblHeader w:val="0"/>
        </w:trPr>
        <w:tc>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119" w:lineRule="auto"/>
              <w:ind w:left="6" w:right="0" w:firstLine="0"/>
              <w:jc w:val="center"/>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S</w:t>
            </w:r>
            <w:r w:rsidDel="00000000" w:rsidR="00000000" w:rsidRPr="00000000">
              <w:rPr>
                <w:rtl w:val="0"/>
              </w:rPr>
            </w:r>
          </w:p>
        </w:tc>
        <w:tc>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19" w:lineRule="auto"/>
              <w:ind w:left="6" w:right="2"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Inchaço</w:t>
            </w:r>
            <w:r w:rsidDel="00000000" w:rsidR="00000000" w:rsidRPr="00000000">
              <w:rPr>
                <w:rtl w:val="0"/>
              </w:rPr>
            </w:r>
          </w:p>
        </w:tc>
      </w:tr>
      <w:tr>
        <w:trPr>
          <w:cantSplit w:val="0"/>
          <w:trHeight w:val="141" w:hRule="atLeast"/>
          <w:tblHeader w:val="0"/>
        </w:trPr>
        <w:tc>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20" w:lineRule="auto"/>
              <w:ind w:left="6" w:right="0" w:firstLine="0"/>
              <w:jc w:val="center"/>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A</w:t>
            </w:r>
            <w:r w:rsidDel="00000000" w:rsidR="00000000" w:rsidRPr="00000000">
              <w:rPr>
                <w:rtl w:val="0"/>
              </w:rPr>
            </w:r>
          </w:p>
        </w:tc>
        <w:tc>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119" w:lineRule="auto"/>
              <w:ind w:left="6"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Ansiedade</w:t>
            </w:r>
            <w:r w:rsidDel="00000000" w:rsidR="00000000" w:rsidRPr="00000000">
              <w:rPr>
                <w:rtl w:val="0"/>
              </w:rPr>
            </w:r>
          </w:p>
        </w:tc>
      </w:tr>
      <w:tr>
        <w:trPr>
          <w:cantSplit w:val="0"/>
          <w:trHeight w:val="141" w:hRule="atLeast"/>
          <w:tblHeader w:val="0"/>
        </w:trPr>
        <w:tc>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20" w:lineRule="auto"/>
              <w:ind w:left="6" w:right="1" w:firstLine="0"/>
              <w:jc w:val="center"/>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T</w:t>
            </w:r>
            <w:r w:rsidDel="00000000" w:rsidR="00000000" w:rsidRPr="00000000">
              <w:rPr>
                <w:rtl w:val="0"/>
              </w:rPr>
            </w:r>
          </w:p>
        </w:tc>
        <w:tc>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119" w:lineRule="auto"/>
              <w:ind w:left="685"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Taquipneia/dificuldade para respirar</w:t>
            </w:r>
            <w:r w:rsidDel="00000000" w:rsidR="00000000" w:rsidRPr="00000000">
              <w:rPr>
                <w:rtl w:val="0"/>
              </w:rPr>
            </w:r>
          </w:p>
        </w:tc>
      </w:tr>
      <w:tr>
        <w:trPr>
          <w:cantSplit w:val="0"/>
          <w:trHeight w:val="138" w:hRule="atLeast"/>
          <w:tblHeader w:val="0"/>
        </w:trPr>
        <w:tc>
          <w:tcPr>
            <w:tcBorders>
              <w:bottom w:color="70ad45" w:space="0" w:sz="4" w:val="single"/>
            </w:tcBorders>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18" w:lineRule="auto"/>
              <w:ind w:left="6" w:right="0" w:firstLine="0"/>
              <w:jc w:val="center"/>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1"/>
                <w:szCs w:val="11"/>
                <w:u w:val="none"/>
                <w:shd w:fill="auto" w:val="clear"/>
                <w:vertAlign w:val="baseline"/>
                <w:rtl w:val="0"/>
              </w:rPr>
              <w:t xml:space="preserve">S</w:t>
            </w:r>
            <w:r w:rsidDel="00000000" w:rsidR="00000000" w:rsidRPr="00000000">
              <w:rPr>
                <w:rtl w:val="0"/>
              </w:rPr>
            </w:r>
          </w:p>
        </w:tc>
        <w:tc>
          <w:tcPr>
            <w:tcBorders>
              <w:bottom w:color="70ad45" w:space="0" w:sz="4" w:val="single"/>
            </w:tcBorders>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117" w:lineRule="auto"/>
              <w:ind w:left="6" w:right="1"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Estridor</w:t>
            </w:r>
            <w:r w:rsidDel="00000000" w:rsidR="00000000" w:rsidRPr="00000000">
              <w:rPr>
                <w:rtl w:val="0"/>
              </w:rPr>
            </w:r>
          </w:p>
        </w:tc>
      </w:tr>
      <w:tr>
        <w:trPr>
          <w:cantSplit w:val="0"/>
          <w:trHeight w:val="426" w:hRule="atLeast"/>
          <w:tblHeader w:val="0"/>
        </w:trPr>
        <w:tc>
          <w:tcPr>
            <w:gridSpan w:val="2"/>
            <w:tcBorders>
              <w:top w:color="70ad45" w:space="0" w:sz="4" w:val="single"/>
            </w:tcBorders>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6" w:lineRule="auto"/>
              <w:ind w:left="74" w:right="69"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A identificação de </w:t>
            </w:r>
            <w:r w:rsidDel="00000000" w:rsidR="00000000" w:rsidRPr="00000000">
              <w:rPr>
                <w:rFonts w:ascii="Arial" w:cs="Arial" w:eastAsia="Arial" w:hAnsi="Arial"/>
                <w:b w:val="1"/>
                <w:i w:val="1"/>
                <w:smallCaps w:val="0"/>
                <w:strike w:val="0"/>
                <w:color w:val="231f20"/>
                <w:sz w:val="11"/>
                <w:szCs w:val="11"/>
                <w:u w:val="none"/>
                <w:shd w:fill="auto" w:val="clear"/>
                <w:vertAlign w:val="baseline"/>
                <w:rtl w:val="0"/>
              </w:rPr>
              <w:t xml:space="preserve">qualquer um ou mais </w:t>
            </w: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dos itens acima deve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76200</wp:posOffset>
                      </wp:positionV>
                      <wp:extent cx="2025650" cy="92075"/>
                      <wp:effectExtent b="0" l="0" r="0" t="0"/>
                      <wp:wrapNone/>
                      <wp:docPr id="5" name=""/>
                      <a:graphic>
                        <a:graphicData uri="http://schemas.microsoft.com/office/word/2010/wordprocessingGroup">
                          <wpg:wgp>
                            <wpg:cNvGrpSpPr/>
                            <wpg:grpSpPr>
                              <a:xfrm>
                                <a:off x="4333175" y="3733950"/>
                                <a:ext cx="2025650" cy="92075"/>
                                <a:chOff x="4333175" y="3733950"/>
                                <a:chExt cx="2025650" cy="92100"/>
                              </a:xfrm>
                            </wpg:grpSpPr>
                            <wpg:grpSp>
                              <wpg:cNvGrpSpPr/>
                              <wpg:grpSpPr>
                                <a:xfrm>
                                  <a:off x="4333175" y="3733963"/>
                                  <a:ext cx="2025650" cy="92075"/>
                                  <a:chOff x="0" y="0"/>
                                  <a:chExt cx="2025650" cy="92075"/>
                                </a:xfrm>
                              </wpg:grpSpPr>
                              <wps:wsp>
                                <wps:cNvSpPr/>
                                <wps:cNvPr id="3" name="Shape 3"/>
                                <wps:spPr>
                                  <a:xfrm>
                                    <a:off x="0" y="0"/>
                                    <a:ext cx="2025650" cy="9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0"/>
                                    <a:ext cx="2025650" cy="92075"/>
                                  </a:xfrm>
                                  <a:custGeom>
                                    <a:rect b="b" l="l" r="r" t="t"/>
                                    <a:pathLst>
                                      <a:path extrusionOk="0" h="92075" w="2025650">
                                        <a:moveTo>
                                          <a:pt x="2025053" y="0"/>
                                        </a:moveTo>
                                        <a:lnTo>
                                          <a:pt x="0" y="0"/>
                                        </a:lnTo>
                                        <a:lnTo>
                                          <a:pt x="0" y="91508"/>
                                        </a:lnTo>
                                        <a:lnTo>
                                          <a:pt x="2025053" y="91508"/>
                                        </a:lnTo>
                                        <a:lnTo>
                                          <a:pt x="2025053" y="0"/>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76200</wp:posOffset>
                      </wp:positionV>
                      <wp:extent cx="2025650" cy="92075"/>
                      <wp:effectExtent b="0" l="0" r="0" t="0"/>
                      <wp:wrapNone/>
                      <wp:docPr id="5"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2025650" cy="92075"/>
                              </a:xfrm>
                              <a:prstGeom prst="rect"/>
                              <a:ln/>
                            </pic:spPr>
                          </pic:pic>
                        </a:graphicData>
                      </a:graphic>
                    </wp:anchor>
                  </w:drawing>
                </mc:Fallback>
              </mc:AlternateConten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 w:right="65"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acionar o início do tratamento de uma possível formação de hematoma.</w:t>
            </w:r>
            <w:r w:rsidDel="00000000" w:rsidR="00000000" w:rsidRPr="00000000">
              <w:rPr>
                <w:rtl w:val="0"/>
              </w:rPr>
            </w:r>
          </w:p>
        </w:tc>
      </w:tr>
    </w:tbl>
    <w:p w:rsidR="00000000" w:rsidDel="00000000" w:rsidP="00000000" w:rsidRDefault="00000000" w:rsidRPr="00000000" w14:paraId="00000186">
      <w:pPr>
        <w:spacing w:before="202" w:lineRule="auto"/>
        <w:ind w:left="421" w:firstLine="0"/>
        <w:rPr>
          <w:sz w:val="16"/>
          <w:szCs w:val="16"/>
        </w:rPr>
        <w:sectPr>
          <w:type w:val="nextPage"/>
          <w:pgSz w:h="15840" w:w="12240" w:orient="portrait"/>
          <w:pgMar w:bottom="1060" w:top="1060" w:left="1080" w:right="1080" w:header="0" w:footer="861"/>
        </w:sectPr>
      </w:pPr>
      <w:r w:rsidDel="00000000" w:rsidR="00000000" w:rsidRPr="00000000">
        <w:rPr>
          <w:color w:val="231f20"/>
          <w:sz w:val="14"/>
          <w:szCs w:val="14"/>
          <w:rtl w:val="0"/>
        </w:rPr>
        <w:t xml:space="preserve">Figura 7. Acrônimo DESATS adaptado das diretrizes DAS sobre o gerenciamento da formação de hematoma pós-cirurgia da tireoide.</w:t>
      </w:r>
      <w:hyperlink w:anchor="_9u23efturlhd">
        <w:r w:rsidDel="00000000" w:rsidR="00000000" w:rsidRPr="00000000">
          <w:rPr>
            <w:sz w:val="14"/>
            <w:szCs w:val="14"/>
            <w:vertAlign w:val="superscript"/>
            <w:rtl w:val="0"/>
          </w:rPr>
          <w:t xml:space="preserve">15</w:t>
        </w:r>
      </w:hyperlink>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413361" cy="7860792"/>
            <wp:effectExtent b="0" l="0" r="0" t="0"/>
            <wp:docPr id="23"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413361" cy="7860792"/>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spacing w:before="183" w:lineRule="auto"/>
        <w:ind w:left="1" w:right="1" w:firstLine="0"/>
        <w:jc w:val="center"/>
        <w:rPr>
          <w:sz w:val="16"/>
          <w:szCs w:val="16"/>
        </w:rPr>
        <w:sectPr>
          <w:type w:val="nextPage"/>
          <w:pgSz w:h="15840" w:w="12240" w:orient="portrait"/>
          <w:pgMar w:bottom="1060" w:top="1060" w:left="1080" w:right="1080" w:header="0" w:footer="861"/>
        </w:sectPr>
      </w:pPr>
      <w:bookmarkStart w:colFirst="0" w:colLast="0" w:name="_ndqjqplofmbp" w:id="6"/>
      <w:bookmarkEnd w:id="6"/>
      <w:r w:rsidDel="00000000" w:rsidR="00000000" w:rsidRPr="00000000">
        <w:rPr>
          <w:color w:val="231f20"/>
          <w:sz w:val="14"/>
          <w:szCs w:val="14"/>
          <w:rtl w:val="0"/>
        </w:rPr>
        <w:t xml:space="preserve">Figura 8. Gerenciamento emergencial das vias aéreas.</w:t>
      </w: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413209" cy="7869935"/>
            <wp:effectExtent b="0" l="0" r="0" t="0"/>
            <wp:docPr id="22"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5413209" cy="786993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spacing w:before="183" w:lineRule="auto"/>
        <w:ind w:left="1" w:right="1" w:firstLine="0"/>
        <w:jc w:val="center"/>
        <w:rPr>
          <w:sz w:val="16"/>
          <w:szCs w:val="16"/>
        </w:rPr>
        <w:sectPr>
          <w:type w:val="nextPage"/>
          <w:pgSz w:h="15840" w:w="12240" w:orient="portrait"/>
          <w:pgMar w:bottom="1060" w:top="1060" w:left="1080" w:right="1080" w:header="0" w:footer="861"/>
        </w:sectPr>
      </w:pPr>
      <w:r w:rsidDel="00000000" w:rsidR="00000000" w:rsidRPr="00000000">
        <w:rPr>
          <w:color w:val="231f20"/>
          <w:sz w:val="14"/>
          <w:szCs w:val="14"/>
          <w:rtl w:val="0"/>
        </w:rPr>
        <w:t xml:space="preserve">Figura 9. Lista de verificação para o gerenciamento emergencial das vias aéreas.</w:t>
      </w: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410424" cy="7827264"/>
            <wp:effectExtent b="0" l="0" r="0" t="0"/>
            <wp:docPr id="24"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5410424" cy="7827264"/>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D">
      <w:pPr>
        <w:ind w:left="1" w:right="1" w:firstLine="0"/>
        <w:jc w:val="center"/>
        <w:rPr>
          <w:sz w:val="16"/>
          <w:szCs w:val="16"/>
        </w:rPr>
        <w:sectPr>
          <w:type w:val="nextPage"/>
          <w:pgSz w:h="15840" w:w="12240" w:orient="portrait"/>
          <w:pgMar w:bottom="1060" w:top="1080" w:left="1080" w:right="1080" w:header="0" w:footer="861"/>
        </w:sectPr>
      </w:pPr>
      <w:bookmarkStart w:colFirst="0" w:colLast="0" w:name="_i9p27wyvo9de" w:id="7"/>
      <w:bookmarkEnd w:id="7"/>
      <w:r w:rsidDel="00000000" w:rsidR="00000000" w:rsidRPr="00000000">
        <w:rPr>
          <w:color w:val="231f20"/>
          <w:sz w:val="14"/>
          <w:szCs w:val="14"/>
          <w:rtl w:val="0"/>
        </w:rPr>
        <w:t xml:space="preserve">Figura 10. Lista de verificação para gerenciamento eletivo das vias aéreas.</w:t>
      </w: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59"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obstrução pode persistir após a descompressão devido à congestão venosa secundária induzida pelo hematoma. Deve-se esperar que o manejo das vias aéreas seja muito mais desafiador do que o manejo inicial.</w:t>
      </w: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0">
      <w:pPr>
        <w:pStyle w:val="Heading1"/>
        <w:ind w:firstLine="72"/>
        <w:rPr/>
      </w:pPr>
      <w:r w:rsidDel="00000000" w:rsidR="00000000" w:rsidRPr="00000000">
        <w:rPr>
          <w:color w:val="231f20"/>
          <w:sz w:val="22"/>
          <w:szCs w:val="22"/>
          <w:rtl w:val="0"/>
        </w:rPr>
        <w:t xml:space="preserve">LISTAS DE VERIFICAÇÃO PARA GERENCIAMENTO DE VIAS AÉREAS</w:t>
      </w: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Veja </w:t>
      </w:r>
      <w:hyperlink w:anchor="_ndqjqplofmbp">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as Figuras </w:t>
        </w:r>
      </w:hyperlink>
      <w:hyperlink w:anchor="_i9p27wyvo9de">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8-10</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190500</wp:posOffset>
                </wp:positionV>
                <wp:extent cx="6318885" cy="1469390"/>
                <wp:effectExtent b="0" l="0" r="0" t="0"/>
                <wp:wrapTopAndBottom distB="0" distT="0"/>
                <wp:docPr id="8" name=""/>
                <a:graphic>
                  <a:graphicData uri="http://schemas.microsoft.com/office/word/2010/wordprocessingShape">
                    <wps:wsp>
                      <wps:cNvSpPr/>
                      <wps:cNvPr id="17" name="Shape 17"/>
                      <wps:spPr>
                        <a:xfrm>
                          <a:off x="2191320" y="3050068"/>
                          <a:ext cx="6309360" cy="1459865"/>
                        </a:xfrm>
                        <a:prstGeom prst="rect">
                          <a:avLst/>
                        </a:prstGeom>
                        <a:solidFill>
                          <a:srgbClr val="D8D8D8"/>
                        </a:solidFill>
                        <a:ln>
                          <a:noFill/>
                        </a:ln>
                      </wps:spPr>
                      <wps:txbx>
                        <w:txbxContent>
                          <w:p w:rsidR="00000000" w:rsidDel="00000000" w:rsidP="00000000" w:rsidRDefault="00000000" w:rsidRPr="00000000">
                            <w:pPr>
                              <w:spacing w:after="0" w:before="177.99999237060547" w:line="240"/>
                              <w:ind w:left="177.99999237060547" w:right="0" w:firstLine="177.99999237060547"/>
                              <w:jc w:val="left"/>
                              <w:textDirection w:val="btLr"/>
                            </w:pPr>
                            <w:r w:rsidDel="00000000" w:rsidR="00000000" w:rsidRPr="00000000">
                              <w:rPr>
                                <w:rFonts w:ascii="Arial" w:cs="Arial" w:eastAsia="Arial" w:hAnsi="Arial"/>
                                <w:b w:val="0"/>
                                <w:i w:val="0"/>
                                <w:smallCaps w:val="0"/>
                                <w:strike w:val="0"/>
                                <w:color w:val="231f20"/>
                                <w:sz w:val="22"/>
                                <w:vertAlign w:val="baseline"/>
                              </w:rPr>
                              <w:t xml:space="preserve">RESUMO</w:t>
                            </w:r>
                          </w:p>
                          <w:p w:rsidR="00000000" w:rsidDel="00000000" w:rsidP="00000000" w:rsidRDefault="00000000" w:rsidRPr="00000000">
                            <w:pPr>
                              <w:spacing w:after="0" w:before="86.00000381469727" w:line="254.00001525878906"/>
                              <w:ind w:left="352.99999237060547" w:right="345.99998474121094"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231f20"/>
                                <w:sz w:val="16"/>
                                <w:vertAlign w:val="baseline"/>
                              </w:rPr>
                              <w:t xml:space="preserve">As habilidades básicas de vias aéreas continuam sendo a base do gerenciamento de vias aéreas, enquanto as técnicas avançadas exigem treinamento e experiência para a proficiência. Uma avaliação meticulosa antes do manejo, aliada a uma preparação completa e a um planejamento estratégico, é indispensável. O planejamento estratégico e a preparação para cenários de sucesso, dificuldade ou falha no manejo das vias aéreas podem reduzir a morbidade e a mortalidade relacionadas ao manejo emergencial ou eletivo das vias aéreas. Anestesistas inexperientes devem buscar orientação precoce de anestesistas seniores, especialmente para uma via aérea difícil prevista. A implementação de protocolos padronizados, incluindo listas de verificação e algoritmos de decisão, levará, em última análise, a um melhor manejo das vias aéreas de indivíduos que se apresentam com trauma maxilofacial.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190500</wp:posOffset>
                </wp:positionV>
                <wp:extent cx="6318885" cy="1469390"/>
                <wp:effectExtent b="0" l="0" r="0" t="0"/>
                <wp:wrapTopAndBottom distB="0" distT="0"/>
                <wp:docPr id="8"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6318885" cy="1469390"/>
                        </a:xfrm>
                        <a:prstGeom prst="rect"/>
                        <a:ln/>
                      </pic:spPr>
                    </pic:pic>
                  </a:graphicData>
                </a:graphic>
              </wp:anchor>
            </w:drawing>
          </mc:Fallback>
        </mc:AlternateConten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pStyle w:val="Heading1"/>
        <w:ind w:firstLine="72"/>
        <w:rPr/>
      </w:pPr>
      <w:r w:rsidDel="00000000" w:rsidR="00000000" w:rsidRPr="00000000">
        <w:rPr>
          <w:color w:val="231f20"/>
          <w:sz w:val="22"/>
          <w:szCs w:val="22"/>
          <w:rtl w:val="0"/>
        </w:rPr>
        <w:t xml:space="preserve">REFERÊNCIAS</w:t>
      </w:r>
      <w:r w:rsidDel="00000000" w:rsidR="00000000" w:rsidRPr="00000000">
        <w:rPr>
          <w:rtl w:val="0"/>
        </w:rPr>
      </w:r>
    </w:p>
    <w:p w:rsidR="00000000" w:rsidDel="00000000" w:rsidP="00000000" w:rsidRDefault="00000000" w:rsidRPr="00000000" w14:paraId="0000019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120" w:line="259" w:lineRule="auto"/>
        <w:ind w:left="390" w:right="68" w:hanging="219"/>
        <w:jc w:val="left"/>
        <w:rPr>
          <w:smallCaps w:val="0"/>
          <w:strike w:val="0"/>
          <w:u w:val="none"/>
          <w:shd w:fill="auto" w:val="clear"/>
          <w:vertAlign w:val="baseline"/>
        </w:rPr>
      </w:pPr>
      <w:bookmarkStart w:colFirst="0" w:colLast="0" w:name="_dh7ereklni01" w:id="8"/>
      <w:bookmarkEnd w:id="8"/>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Jose A, Nagori SA, Agarwal B, et al. Management of maxillofacial trauma in an emergency: an update of challenges and controversies (Gerenciamento de trauma maxilofacial em uma emergência: uma atualização dos desafios e controvérsias).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J Emerg Trauma Shock</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2016;9:73-80.</w:t>
      </w:r>
      <w:r w:rsidDel="00000000" w:rsidR="00000000" w:rsidRPr="00000000">
        <w:rPr>
          <w:rtl w:val="0"/>
        </w:rPr>
      </w:r>
    </w:p>
    <w:p w:rsidR="00000000" w:rsidDel="00000000" w:rsidP="00000000" w:rsidRDefault="00000000" w:rsidRPr="00000000" w14:paraId="000001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0" w:line="259" w:lineRule="auto"/>
        <w:ind w:left="390" w:right="68" w:hanging="219"/>
        <w:jc w:val="left"/>
        <w:rPr>
          <w:smallCaps w:val="0"/>
          <w:strike w:val="0"/>
          <w:u w:val="none"/>
          <w:shd w:fill="auto" w:val="clear"/>
          <w:vertAlign w:val="baseline"/>
        </w:rPr>
      </w:pPr>
      <w:bookmarkStart w:colFirst="0" w:colLast="0" w:name="_g4pt5k4f8gk4" w:id="9"/>
      <w:bookmarkEnd w:id="9"/>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Abd El-Moaty AM, El-Mokadem NM, Abd-Elhy AH. Effect of semi Fowler's positions on oxygenation and haemodynamic status among critically ill patients with traumatic brain injury (Efeito das posições de semi Fowler na oxigenação e no estado hemodinâmico em pacientes críticos com lesão cerebral traumática).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Int J Novel Res Healthc Nurs.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2017;4:227-236.</w:t>
      </w:r>
      <w:r w:rsidDel="00000000" w:rsidR="00000000" w:rsidRPr="00000000">
        <w:rPr>
          <w:rtl w:val="0"/>
        </w:rPr>
      </w:r>
    </w:p>
    <w:p w:rsidR="00000000" w:rsidDel="00000000" w:rsidP="00000000" w:rsidRDefault="00000000" w:rsidRPr="00000000" w14:paraId="0000019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0" w:line="259" w:lineRule="auto"/>
        <w:ind w:left="390" w:right="69" w:hanging="219"/>
        <w:jc w:val="left"/>
        <w:rPr>
          <w:smallCaps w:val="0"/>
          <w:strike w:val="0"/>
          <w:u w:val="none"/>
          <w:shd w:fill="auto" w:val="clear"/>
          <w:vertAlign w:val="baseline"/>
        </w:rPr>
      </w:pPr>
      <w:bookmarkStart w:colFirst="0" w:colLast="0" w:name="_9brwma5nqs6u" w:id="10"/>
      <w:bookmarkEnd w:id="10"/>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Arejan RH, Asgardoon MH, Shabany M, et al. Evaluating prehospital care of patients with potential traumatic spinal cord injury: a scoping review.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Eur Spine J</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2022;31:1309-1329.</w:t>
      </w:r>
      <w:r w:rsidDel="00000000" w:rsidR="00000000" w:rsidRPr="00000000">
        <w:rPr>
          <w:rtl w:val="0"/>
        </w:rPr>
      </w:r>
    </w:p>
    <w:p w:rsidR="00000000" w:rsidDel="00000000" w:rsidP="00000000" w:rsidRDefault="00000000" w:rsidRPr="00000000" w14:paraId="0000019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s>
        <w:spacing w:after="0" w:before="0" w:line="203" w:lineRule="auto"/>
        <w:ind w:left="388" w:right="0" w:hanging="217"/>
        <w:jc w:val="left"/>
        <w:rPr>
          <w:smallCaps w:val="0"/>
          <w:strike w:val="0"/>
          <w:u w:val="none"/>
          <w:shd w:fill="auto" w:val="clear"/>
          <w:vertAlign w:val="baseline"/>
        </w:rPr>
      </w:pPr>
      <w:bookmarkStart w:colFirst="0" w:colLast="0" w:name="_6rfj8seeh9up" w:id="11"/>
      <w:bookmarkEnd w:id="11"/>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Ashraf-Kashani N, Kumar R. Terapia de oxigênio nasal de alto fluxo.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Bja Education.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2017;17:63-67.</w:t>
      </w:r>
      <w:r w:rsidDel="00000000" w:rsidR="00000000" w:rsidRPr="00000000">
        <w:rPr>
          <w:rtl w:val="0"/>
        </w:rPr>
      </w:r>
    </w:p>
    <w:p w:rsidR="00000000" w:rsidDel="00000000" w:rsidP="00000000" w:rsidRDefault="00000000" w:rsidRPr="00000000" w14:paraId="0000019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6" w:line="259" w:lineRule="auto"/>
        <w:ind w:left="390" w:right="70" w:hanging="219"/>
        <w:jc w:val="left"/>
        <w:rPr>
          <w:smallCaps w:val="0"/>
          <w:strike w:val="0"/>
          <w:u w:val="none"/>
          <w:shd w:fill="auto" w:val="clear"/>
          <w:vertAlign w:val="baseline"/>
        </w:rPr>
      </w:pPr>
      <w:bookmarkStart w:colFirst="0" w:colLast="0" w:name="_9zpfia4pz5wv" w:id="12"/>
      <w:bookmarkEnd w:id="12"/>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Gupta B, Singh S, Kumar S, et al. Anaesthetic challenges and management of maxillofacial trauma.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J Anesth Surg</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2017;4:134-140.</w:t>
      </w:r>
      <w:r w:rsidDel="00000000" w:rsidR="00000000" w:rsidRPr="00000000">
        <w:rPr>
          <w:rtl w:val="0"/>
        </w:rPr>
      </w:r>
    </w:p>
    <w:p w:rsidR="00000000" w:rsidDel="00000000" w:rsidP="00000000" w:rsidRDefault="00000000" w:rsidRPr="00000000" w14:paraId="0000019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0" w:line="259" w:lineRule="auto"/>
        <w:ind w:left="390" w:right="70" w:hanging="219"/>
        <w:jc w:val="left"/>
        <w:rPr>
          <w:smallCaps w:val="0"/>
          <w:strike w:val="0"/>
          <w:u w:val="none"/>
          <w:shd w:fill="auto" w:val="clear"/>
          <w:vertAlign w:val="baseline"/>
        </w:rPr>
      </w:pPr>
      <w:bookmarkStart w:colFirst="0" w:colLast="0" w:name="_2kll8rh16wge" w:id="13"/>
      <w:bookmarkEnd w:id="13"/>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Cicala RS, Kudsk KA, Butts A, et al. Initial evaluation and management of upper airway injuries in trauma patients (Avaliação inicial e tratamento de lesões das vias aéreas superiores em pacientes com trauma).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J Clin Anesth.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1991;3:91-98.</w:t>
      </w:r>
      <w:r w:rsidDel="00000000" w:rsidR="00000000" w:rsidRPr="00000000">
        <w:rPr>
          <w:rtl w:val="0"/>
        </w:rPr>
      </w:r>
    </w:p>
    <w:p w:rsidR="00000000" w:rsidDel="00000000" w:rsidP="00000000" w:rsidRDefault="00000000" w:rsidRPr="00000000" w14:paraId="0000019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s>
        <w:spacing w:after="0" w:before="0" w:line="203" w:lineRule="auto"/>
        <w:ind w:left="388" w:right="0" w:hanging="217"/>
        <w:jc w:val="left"/>
        <w:rPr>
          <w:smallCaps w:val="0"/>
          <w:strike w:val="0"/>
          <w:u w:val="none"/>
          <w:shd w:fill="auto" w:val="clear"/>
          <w:vertAlign w:val="baseline"/>
        </w:rPr>
      </w:pPr>
      <w:bookmarkStart w:colFirst="0" w:colLast="0" w:name="_o0r7t2mmh1ae" w:id="14"/>
      <w:bookmarkEnd w:id="14"/>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Smith CE.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Trauma Anesthesia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2a ed., Cambridge, Reino Unido. Cambridge, Reino Unido: Cambridge University Press; 2015.</w:t>
      </w:r>
      <w:r w:rsidDel="00000000" w:rsidR="00000000" w:rsidRPr="00000000">
        <w:rPr>
          <w:rtl w:val="0"/>
        </w:rPr>
      </w:r>
    </w:p>
    <w:p w:rsidR="00000000" w:rsidDel="00000000" w:rsidP="00000000" w:rsidRDefault="00000000" w:rsidRPr="00000000" w14:paraId="0000019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s>
        <w:spacing w:after="0" w:before="10" w:line="240" w:lineRule="auto"/>
        <w:ind w:left="388" w:right="0" w:hanging="217"/>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Ahmad I, El-Boghdadly K, Bhagrath, et al. Diretrizes da Difficult Airway Society para intubação traqueal com o paciente acordado (ATI) em adultos.</w:t>
      </w:r>
      <w:r w:rsidDel="00000000" w:rsidR="00000000" w:rsidRPr="00000000">
        <w:rPr>
          <w:rtl w:val="0"/>
        </w:rPr>
      </w:r>
    </w:p>
    <w:p w:rsidR="00000000" w:rsidDel="00000000" w:rsidP="00000000" w:rsidRDefault="00000000" w:rsidRPr="00000000" w14:paraId="0000019D">
      <w:pPr>
        <w:spacing w:before="17" w:lineRule="auto"/>
        <w:ind w:left="390" w:firstLine="0"/>
        <w:rPr>
          <w:sz w:val="18"/>
          <w:szCs w:val="18"/>
        </w:rPr>
      </w:pPr>
      <w:r w:rsidDel="00000000" w:rsidR="00000000" w:rsidRPr="00000000">
        <w:rPr>
          <w:i w:val="1"/>
          <w:color w:val="231f20"/>
          <w:sz w:val="16"/>
          <w:szCs w:val="16"/>
          <w:rtl w:val="0"/>
        </w:rPr>
        <w:t xml:space="preserve">Anaesthesia</w:t>
      </w:r>
      <w:r w:rsidDel="00000000" w:rsidR="00000000" w:rsidRPr="00000000">
        <w:rPr>
          <w:color w:val="231f20"/>
          <w:sz w:val="16"/>
          <w:szCs w:val="16"/>
          <w:rtl w:val="0"/>
        </w:rPr>
        <w:t xml:space="preserve">. 2019;75:509-528.</w:t>
      </w:r>
      <w:r w:rsidDel="00000000" w:rsidR="00000000" w:rsidRPr="00000000">
        <w:rPr>
          <w:rtl w:val="0"/>
        </w:rPr>
      </w:r>
    </w:p>
    <w:p w:rsidR="00000000" w:rsidDel="00000000" w:rsidP="00000000" w:rsidRDefault="00000000" w:rsidRPr="00000000" w14:paraId="0000019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s>
        <w:spacing w:after="0" w:before="13" w:line="240" w:lineRule="auto"/>
        <w:ind w:left="388" w:right="0" w:hanging="217"/>
        <w:jc w:val="left"/>
        <w:rPr>
          <w:smallCaps w:val="0"/>
          <w:strike w:val="0"/>
          <w:u w:val="none"/>
          <w:shd w:fill="auto" w:val="clear"/>
          <w:vertAlign w:val="baseline"/>
        </w:rPr>
      </w:pPr>
      <w:bookmarkStart w:colFirst="0" w:colLast="0" w:name="_ulq2prysxzbm" w:id="15"/>
      <w:bookmarkEnd w:id="15"/>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Crawley SM, Dalton AJ. Predicting the difficult airway (Previsão de via aérea difícil).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BJA Educ.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2015;15:253-257.</w:t>
      </w:r>
      <w:r w:rsidDel="00000000" w:rsidR="00000000" w:rsidRPr="00000000">
        <w:rPr>
          <w:rtl w:val="0"/>
        </w:rPr>
      </w:r>
    </w:p>
    <w:p w:rsidR="00000000" w:rsidDel="00000000" w:rsidP="00000000" w:rsidRDefault="00000000" w:rsidRPr="00000000" w14:paraId="0000019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3" w:line="259" w:lineRule="auto"/>
        <w:ind w:left="390" w:right="69" w:hanging="319"/>
        <w:jc w:val="left"/>
        <w:rPr>
          <w:smallCaps w:val="0"/>
          <w:strike w:val="0"/>
          <w:u w:val="none"/>
          <w:shd w:fill="auto" w:val="clear"/>
          <w:vertAlign w:val="baseline"/>
        </w:rPr>
      </w:pPr>
      <w:bookmarkStart w:colFirst="0" w:colLast="0" w:name="_cpfkwivuhip7" w:id="16"/>
      <w:bookmarkEnd w:id="16"/>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Koopman EM, van Emden MW, Geurts JJG, et al. Comparison of videolaryngoscopy alone with video-assisted fibreoptic intubation in a difficult cadaver airway model.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Eur J Anaesthesiol</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2021;38:316-328.</w:t>
      </w:r>
      <w:r w:rsidDel="00000000" w:rsidR="00000000" w:rsidRPr="00000000">
        <w:rPr>
          <w:rtl w:val="0"/>
        </w:rPr>
      </w:r>
    </w:p>
    <w:p w:rsidR="00000000" w:rsidDel="00000000" w:rsidP="00000000" w:rsidRDefault="00000000" w:rsidRPr="00000000" w14:paraId="000001A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0" w:line="259" w:lineRule="auto"/>
        <w:ind w:left="390" w:right="68" w:hanging="319"/>
        <w:jc w:val="left"/>
        <w:rPr>
          <w:smallCaps w:val="0"/>
          <w:strike w:val="0"/>
          <w:u w:val="none"/>
          <w:shd w:fill="auto" w:val="clear"/>
          <w:vertAlign w:val="baseline"/>
        </w:rPr>
      </w:pPr>
      <w:bookmarkStart w:colFirst="0" w:colLast="0" w:name="_sivre169rupj" w:id="17"/>
      <w:bookmarkEnd w:id="17"/>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Berkow LG, Sakles JC.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Cases in Emergency Airway Management</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1ª edição. Cambridge, Reino Unido: Cambridge Uni- versity Press; 2015.</w:t>
      </w:r>
      <w:r w:rsidDel="00000000" w:rsidR="00000000" w:rsidRPr="00000000">
        <w:rPr>
          <w:rtl w:val="0"/>
        </w:rPr>
      </w:r>
    </w:p>
    <w:p w:rsidR="00000000" w:rsidDel="00000000" w:rsidP="00000000" w:rsidRDefault="00000000" w:rsidRPr="00000000" w14:paraId="000001A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0" w:line="259" w:lineRule="auto"/>
        <w:ind w:left="390" w:right="68" w:hanging="319"/>
        <w:jc w:val="left"/>
        <w:rPr>
          <w:smallCaps w:val="0"/>
          <w:strike w:val="0"/>
          <w:u w:val="none"/>
          <w:shd w:fill="auto" w:val="clear"/>
          <w:vertAlign w:val="baseline"/>
        </w:rPr>
      </w:pPr>
      <w:bookmarkStart w:colFirst="0" w:colLast="0" w:name="_mw132vgsitw4" w:id="18"/>
      <w:bookmarkEnd w:id="18"/>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DuCanto J, Serrano K, Thompson R. Nova ferramenta de treinamento de vias aéreas que estimula o vômito: sistema de descontaminação assistida por laringoscopia assistida por sucção (SALAD).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West J Emerg Med</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2017;18:117-120.</w:t>
      </w:r>
      <w:r w:rsidDel="00000000" w:rsidR="00000000" w:rsidRPr="00000000">
        <w:rPr>
          <w:rtl w:val="0"/>
        </w:rPr>
      </w:r>
    </w:p>
    <w:p w:rsidR="00000000" w:rsidDel="00000000" w:rsidP="00000000" w:rsidRDefault="00000000" w:rsidRPr="00000000" w14:paraId="000001A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0" w:line="259" w:lineRule="auto"/>
        <w:ind w:left="390" w:right="68" w:hanging="319"/>
        <w:jc w:val="left"/>
        <w:rPr>
          <w:smallCaps w:val="0"/>
          <w:strike w:val="0"/>
          <w:u w:val="none"/>
          <w:shd w:fill="auto" w:val="clear"/>
          <w:vertAlign w:val="baseline"/>
        </w:rPr>
      </w:pPr>
      <w:bookmarkStart w:colFirst="0" w:colLast="0" w:name="_b1o8k7c5w5gx" w:id="19"/>
      <w:bookmarkEnd w:id="19"/>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Frerk C, Mitchell VS, McNarry AF, et al. Difficult Airway Society 2015 guidelines for the management of unanticipated diffi- cult intubation in adults.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BJA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2015;115:827-848.</w:t>
      </w:r>
      <w:r w:rsidDel="00000000" w:rsidR="00000000" w:rsidRPr="00000000">
        <w:rPr>
          <w:rtl w:val="0"/>
        </w:rPr>
      </w:r>
    </w:p>
    <w:p w:rsidR="00000000" w:rsidDel="00000000" w:rsidP="00000000" w:rsidRDefault="00000000" w:rsidRPr="00000000" w14:paraId="000001A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0" w:line="204" w:lineRule="auto"/>
        <w:ind w:left="390" w:right="0" w:hanging="318"/>
        <w:jc w:val="both"/>
        <w:rPr>
          <w:smallCaps w:val="0"/>
          <w:strike w:val="0"/>
          <w:u w:val="none"/>
          <w:shd w:fill="auto" w:val="clear"/>
          <w:vertAlign w:val="baseline"/>
        </w:rPr>
      </w:pPr>
      <w:bookmarkStart w:colFirst="0" w:colLast="0" w:name="_9u23efturlhd" w:id="20"/>
      <w:bookmarkEnd w:id="20"/>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Hutchinson I, Lawlor M, Skinner D. ABC of major trauma. Lesões maxilofaciais graves.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BMJ.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1990;301:595-599.</w:t>
      </w:r>
      <w:r w:rsidDel="00000000" w:rsidR="00000000" w:rsidRPr="00000000">
        <w:rPr>
          <w:rtl w:val="0"/>
        </w:rPr>
      </w:r>
    </w:p>
    <w:p w:rsidR="00000000" w:rsidDel="00000000" w:rsidP="00000000" w:rsidRDefault="00000000" w:rsidRPr="00000000" w14:paraId="000001A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2" w:line="256" w:lineRule="auto"/>
        <w:ind w:left="390" w:right="69" w:hanging="319"/>
        <w:jc w:val="both"/>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Iliff HA, El-Baghdadly K, Ahmad I, et al. Management of haematoma after thyroid surgery: systematic review and multidisci- plinary consensus guideline from the Difficult Airway Society, the British Association of Endocrine and Thyroid Surgeons and the British Association of Otorhinolaryngology, Head and Neck Surgery.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Anaesthesia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2022;77:82-95.</w:t>
      </w: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A7">
      <w:pPr>
        <w:spacing w:line="266" w:lineRule="auto"/>
        <w:ind w:left="1224" w:right="154" w:firstLine="0"/>
        <w:rPr>
          <w:sz w:val="16"/>
          <w:szCs w:val="16"/>
        </w:rPr>
      </w:pPr>
      <w:r w:rsidDel="00000000" w:rsidR="00000000" w:rsidRPr="00000000">
        <w:rPr>
          <w:color w:val="231f20"/>
          <w:sz w:val="14"/>
          <w:szCs w:val="14"/>
          <w:rtl w:val="0"/>
        </w:rPr>
        <w:t xml:space="preserve">Este trabalho da WFSA está licenciado sob uma licença Creative Commons Attribution-NonCommercial-noderivatives 4.0 International. Para visualizar essa licença, acesse </w:t>
      </w:r>
      <w:hyperlink r:id="rId16">
        <w:r w:rsidDel="00000000" w:rsidR="00000000" w:rsidRPr="00000000">
          <w:rPr>
            <w:sz w:val="14"/>
            <w:szCs w:val="14"/>
            <w:rtl w:val="0"/>
          </w:rPr>
          <w:t xml:space="preserve">https://creativecommons.org/licenses/by-nc-nd/4.0/</w:t>
        </w:r>
      </w:hyperlink>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45719</wp:posOffset>
            </wp:positionH>
            <wp:positionV relativeFrom="paragraph">
              <wp:posOffset>1332</wp:posOffset>
            </wp:positionV>
            <wp:extent cx="648779" cy="226987"/>
            <wp:effectExtent b="0" l="0" r="0" t="0"/>
            <wp:wrapNone/>
            <wp:docPr id="20"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648779" cy="226987"/>
                    </a:xfrm>
                    <a:prstGeom prst="rect"/>
                    <a:ln/>
                  </pic:spPr>
                </pic:pic>
              </a:graphicData>
            </a:graphic>
          </wp:anchor>
        </w:drawing>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A9">
      <w:pPr>
        <w:ind w:left="72" w:firstLine="0"/>
        <w:rPr>
          <w:sz w:val="16"/>
          <w:szCs w:val="16"/>
        </w:rPr>
      </w:pPr>
      <w:r w:rsidDel="00000000" w:rsidR="00000000" w:rsidRPr="00000000">
        <w:rPr>
          <w:color w:val="231f20"/>
          <w:sz w:val="14"/>
          <w:szCs w:val="14"/>
          <w:rtl w:val="0"/>
        </w:rPr>
        <w:t xml:space="preserve">Isenção de responsabilidade da WFSA</w:t>
      </w:r>
      <w:r w:rsidDel="00000000" w:rsidR="00000000" w:rsidRPr="00000000">
        <w:rPr>
          <w:rtl w:val="0"/>
        </w:rPr>
      </w:r>
    </w:p>
    <w:p w:rsidR="00000000" w:rsidDel="00000000" w:rsidP="00000000" w:rsidRDefault="00000000" w:rsidRPr="00000000" w14:paraId="000001AA">
      <w:pPr>
        <w:spacing w:before="20" w:line="266" w:lineRule="auto"/>
        <w:ind w:left="72" w:right="69" w:firstLine="0"/>
        <w:jc w:val="both"/>
        <w:rPr>
          <w:sz w:val="16"/>
          <w:szCs w:val="16"/>
        </w:rPr>
      </w:pPr>
      <w:r w:rsidDel="00000000" w:rsidR="00000000" w:rsidRPr="00000000">
        <w:rPr>
          <w:color w:val="231f20"/>
          <w:sz w:val="14"/>
          <w:szCs w:val="14"/>
          <w:rtl w:val="0"/>
        </w:rPr>
        <w:t xml:space="preserve">O material e o conteúdo fornecidos foram apresentados de boa fé apenas para fins informativos e educacionais e não se destinam a substituir o envolvimento ativo e o julgamento de médicos e técnicos adequados. Nem nós, nem os autores, nem outras partes envolvidas em sua produção fazemos qualquer declaração ou damos qualquer garantia com relação à sua precisão, aplicabilidade ou integridade, nem aceitamos qualquer responsabilidade por quaisquer efeitos adversos resultantes da leitura ou visualização deste material e conteúdo. Toda e qualquer responsabilidade direta ou indiretamente decorrente do uso deste material e conteúdo é negada sem reservas.</w:t>
      </w:r>
      <w:r w:rsidDel="00000000" w:rsidR="00000000" w:rsidRPr="00000000">
        <w:rPr>
          <w:rtl w:val="0"/>
        </w:rPr>
      </w:r>
    </w:p>
    <w:sectPr>
      <w:type w:val="nextPage"/>
      <w:pgSz w:h="15840" w:w="12240" w:orient="portrait"/>
      <w:pgMar w:bottom="1060" w:top="960" w:left="1080" w:right="1080" w:header="0" w:footer="86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Courier New"/>
  <w:font w:name="Acumin Pro ExtraCondensed"/>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2705100</wp:posOffset>
              </wp:positionH>
              <wp:positionV relativeFrom="paragraph">
                <wp:posOffset>9550400</wp:posOffset>
              </wp:positionV>
              <wp:extent cx="3008630" cy="22225"/>
              <wp:effectExtent b="0" l="0" r="0" t="0"/>
              <wp:wrapNone/>
              <wp:docPr id="13" name=""/>
              <a:graphic>
                <a:graphicData uri="http://schemas.microsoft.com/office/word/2010/wordprocessingShape">
                  <wps:wsp>
                    <wps:cNvSpPr/>
                    <wps:cNvPr id="23" name="Shape 23"/>
                    <wps:spPr>
                      <a:xfrm>
                        <a:off x="3846448" y="3773650"/>
                        <a:ext cx="2999105" cy="12700"/>
                      </a:xfrm>
                      <a:custGeom>
                        <a:rect b="b" l="l" r="r" t="t"/>
                        <a:pathLst>
                          <a:path extrusionOk="0" h="12700" w="2999105">
                            <a:moveTo>
                              <a:pt x="2998800" y="0"/>
                            </a:moveTo>
                            <a:lnTo>
                              <a:pt x="0" y="0"/>
                            </a:lnTo>
                            <a:lnTo>
                              <a:pt x="0" y="12240"/>
                            </a:lnTo>
                            <a:lnTo>
                              <a:pt x="2998800" y="12240"/>
                            </a:lnTo>
                            <a:lnTo>
                              <a:pt x="2998800" y="0"/>
                            </a:lnTo>
                            <a:close/>
                          </a:path>
                        </a:pathLst>
                      </a:custGeom>
                      <a:solidFill>
                        <a:srgbClr val="0000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2705100</wp:posOffset>
              </wp:positionH>
              <wp:positionV relativeFrom="paragraph">
                <wp:posOffset>9550400</wp:posOffset>
              </wp:positionV>
              <wp:extent cx="3008630" cy="22225"/>
              <wp:effectExtent b="0" l="0" r="0" t="0"/>
              <wp:wrapNone/>
              <wp:docPr id="13"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3008630" cy="222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9321800</wp:posOffset>
              </wp:positionV>
              <wp:extent cx="6309360" cy="6985"/>
              <wp:effectExtent b="0" l="0" r="0" t="0"/>
              <wp:wrapNone/>
              <wp:docPr id="19" name=""/>
              <a:graphic>
                <a:graphicData uri="http://schemas.microsoft.com/office/word/2010/wordprocessingGroup">
                  <wpg:wgp>
                    <wpg:cNvGrpSpPr/>
                    <wpg:grpSpPr>
                      <a:xfrm>
                        <a:off x="2186550" y="3771725"/>
                        <a:ext cx="6309360" cy="6985"/>
                        <a:chOff x="2186550" y="3771725"/>
                        <a:chExt cx="6314150" cy="16025"/>
                      </a:xfrm>
                    </wpg:grpSpPr>
                    <wpg:grpSp>
                      <wpg:cNvGrpSpPr/>
                      <wpg:grpSpPr>
                        <a:xfrm>
                          <a:off x="2191320" y="3776508"/>
                          <a:ext cx="6309360" cy="6985"/>
                          <a:chOff x="0" y="0"/>
                          <a:chExt cx="6309360" cy="6985"/>
                        </a:xfrm>
                      </wpg:grpSpPr>
                      <wps:wsp>
                        <wps:cNvSpPr/>
                        <wps:cNvPr id="3" name="Shape 3"/>
                        <wps:spPr>
                          <a:xfrm>
                            <a:off x="0" y="0"/>
                            <a:ext cx="6309350" cy="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0" y="0"/>
                            <a:ext cx="6309360" cy="6985"/>
                          </a:xfrm>
                          <a:custGeom>
                            <a:rect b="b" l="l" r="r" t="t"/>
                            <a:pathLst>
                              <a:path extrusionOk="0" h="6985" w="6309360">
                                <a:moveTo>
                                  <a:pt x="6309360" y="0"/>
                                </a:moveTo>
                                <a:lnTo>
                                  <a:pt x="0" y="0"/>
                                </a:lnTo>
                                <a:lnTo>
                                  <a:pt x="0" y="6477"/>
                                </a:lnTo>
                                <a:lnTo>
                                  <a:pt x="6309360" y="6477"/>
                                </a:lnTo>
                                <a:lnTo>
                                  <a:pt x="6309360" y="0"/>
                                </a:lnTo>
                                <a:close/>
                              </a:path>
                            </a:pathLst>
                          </a:custGeom>
                          <a:solidFill>
                            <a:srgbClr val="000000"/>
                          </a:solidFill>
                          <a:ln>
                            <a:noFill/>
                          </a:ln>
                        </wps:spPr>
                        <wps:bodyPr anchorCtr="0" anchor="ctr" bIns="91425" lIns="91425" spcFirstLastPara="1" rIns="91425" wrap="square" tIns="91425">
                          <a:noAutofit/>
                        </wps:bodyPr>
                      </wps:wsp>
                      <wps:wsp>
                        <wps:cNvSpPr/>
                        <wps:cNvPr id="41" name="Shape 41"/>
                        <wps:spPr>
                          <a:xfrm>
                            <a:off x="0" y="0"/>
                            <a:ext cx="6309360" cy="6985"/>
                          </a:xfrm>
                          <a:custGeom>
                            <a:rect b="b" l="l" r="r" t="t"/>
                            <a:pathLst>
                              <a:path extrusionOk="0" h="6985" w="6309360">
                                <a:moveTo>
                                  <a:pt x="6309360" y="6477"/>
                                </a:moveTo>
                                <a:lnTo>
                                  <a:pt x="0" y="6477"/>
                                </a:lnTo>
                                <a:lnTo>
                                  <a:pt x="0" y="0"/>
                                </a:lnTo>
                                <a:lnTo>
                                  <a:pt x="63093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9321800</wp:posOffset>
              </wp:positionV>
              <wp:extent cx="6309360" cy="6985"/>
              <wp:effectExtent b="0" l="0" r="0" t="0"/>
              <wp:wrapNone/>
              <wp:docPr id="19"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6309360" cy="698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12700</wp:posOffset>
              </wp:positionH>
              <wp:positionV relativeFrom="paragraph">
                <wp:posOffset>9423400</wp:posOffset>
              </wp:positionV>
              <wp:extent cx="5706745" cy="288290"/>
              <wp:effectExtent b="0" l="0" r="0" t="0"/>
              <wp:wrapNone/>
              <wp:docPr id="9" name=""/>
              <a:graphic>
                <a:graphicData uri="http://schemas.microsoft.com/office/word/2010/wordprocessingShape">
                  <wps:wsp>
                    <wps:cNvSpPr/>
                    <wps:cNvPr id="18" name="Shape 18"/>
                    <wps:spPr>
                      <a:xfrm>
                        <a:off x="2497390" y="3640618"/>
                        <a:ext cx="5697220" cy="278765"/>
                      </a:xfrm>
                      <a:prstGeom prst="rect">
                        <a:avLst/>
                      </a:prstGeom>
                      <a:noFill/>
                      <a:ln>
                        <a:noFill/>
                      </a:ln>
                    </wps:spPr>
                    <wps:txbx>
                      <w:txbxContent>
                        <w:p w:rsidR="00000000" w:rsidDel="00000000" w:rsidP="00000000" w:rsidRDefault="00000000" w:rsidRPr="00000000">
                          <w:pPr>
                            <w:spacing w:after="0" w:before="0" w:line="180"/>
                            <w:ind w:left="1024.000015258789" w:right="0" w:firstLine="1024.000015258789"/>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Assine os tutoriais do ATOTW acessando </w:t>
                          </w:r>
                          <w:r w:rsidDel="00000000" w:rsidR="00000000" w:rsidRPr="00000000">
                            <w:rPr>
                              <w:rFonts w:ascii="Arial" w:cs="Arial" w:eastAsia="Arial" w:hAnsi="Arial"/>
                              <w:b w:val="0"/>
                              <w:i w:val="0"/>
                              <w:smallCaps w:val="0"/>
                              <w:strike w:val="0"/>
                              <w:color w:val="0000ff"/>
                              <w:sz w:val="14"/>
                              <w:vertAlign w:val="baseline"/>
                            </w:rPr>
                            <w:t xml:space="preserve">https://resources.wfsahq.org/anaesthesia-tutorial-of-the-week/</w:t>
                          </w:r>
                        </w:p>
                        <w:p w:rsidR="00000000" w:rsidDel="00000000" w:rsidP="00000000" w:rsidRDefault="00000000" w:rsidRPr="00000000">
                          <w:pPr>
                            <w:spacing w:after="0" w:before="64.00000095367432" w:line="240"/>
                            <w:ind w:left="20" w:right="0" w:firstLine="2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3"/>
                              <w:vertAlign w:val="baseline"/>
                            </w:rPr>
                            <w:t xml:space="preserve">ATOTW 542 - Manejo das vias aéreas em pacientes com traumatismo maxilofacial - Parte 2 (25 de fevereiro de 2025)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12700</wp:posOffset>
              </wp:positionH>
              <wp:positionV relativeFrom="paragraph">
                <wp:posOffset>9423400</wp:posOffset>
              </wp:positionV>
              <wp:extent cx="5706745" cy="288290"/>
              <wp:effectExtent b="0" l="0" r="0" t="0"/>
              <wp:wrapNone/>
              <wp:docPr id="9"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5706745" cy="2882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5702300</wp:posOffset>
              </wp:positionH>
              <wp:positionV relativeFrom="paragraph">
                <wp:posOffset>9575800</wp:posOffset>
              </wp:positionV>
              <wp:extent cx="661670" cy="134620"/>
              <wp:effectExtent b="0" l="0" r="0" t="0"/>
              <wp:wrapNone/>
              <wp:docPr id="7" name=""/>
              <a:graphic>
                <a:graphicData uri="http://schemas.microsoft.com/office/word/2010/wordprocessingShape">
                  <wps:wsp>
                    <wps:cNvSpPr/>
                    <wps:cNvPr id="16" name="Shape 16"/>
                    <wps:spPr>
                      <a:xfrm>
                        <a:off x="5019928" y="3717453"/>
                        <a:ext cx="652145" cy="125095"/>
                      </a:xfrm>
                      <a:prstGeom prst="rect">
                        <a:avLst/>
                      </a:prstGeom>
                      <a:noFill/>
                      <a:ln>
                        <a:noFill/>
                      </a:ln>
                    </wps:spPr>
                    <wps:txbx>
                      <w:txbxContent>
                        <w:p w:rsidR="00000000" w:rsidDel="00000000" w:rsidP="00000000" w:rsidRDefault="00000000" w:rsidRPr="00000000">
                          <w:pPr>
                            <w:spacing w:after="0" w:before="2.0000000298023224" w:line="240"/>
                            <w:ind w:left="20" w:right="0" w:firstLine="20"/>
                            <w:jc w:val="left"/>
                            <w:textDirection w:val="btLr"/>
                          </w:pPr>
                          <w:r w:rsidDel="00000000" w:rsidR="00000000" w:rsidRPr="00000000">
                            <w:rPr>
                              <w:rFonts w:ascii="Arial" w:cs="Arial" w:eastAsia="Arial" w:hAnsi="Arial"/>
                              <w:b w:val="0"/>
                              <w:i w:val="0"/>
                              <w:smallCaps w:val="0"/>
                              <w:strike w:val="0"/>
                              <w:color w:val="000000"/>
                              <w:sz w:val="13"/>
                              <w:vertAlign w:val="baseline"/>
                            </w:rPr>
                            <w:t xml:space="preserve">Página PAGE 11 NUMPAGES 11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5702300</wp:posOffset>
              </wp:positionH>
              <wp:positionV relativeFrom="paragraph">
                <wp:posOffset>9575800</wp:posOffset>
              </wp:positionV>
              <wp:extent cx="661670" cy="134620"/>
              <wp:effectExtent b="0" l="0" r="0" t="0"/>
              <wp:wrapNone/>
              <wp:docPr id="7"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661670" cy="13462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90" w:hanging="219"/>
      </w:pPr>
      <w:rPr>
        <w:rFonts w:ascii="Arial" w:cs="Arial" w:eastAsia="Arial" w:hAnsi="Arial"/>
        <w:b w:val="0"/>
        <w:i w:val="0"/>
        <w:color w:val="231f20"/>
        <w:sz w:val="18"/>
        <w:szCs w:val="18"/>
      </w:rPr>
    </w:lvl>
    <w:lvl w:ilvl="1">
      <w:start w:val="0"/>
      <w:numFmt w:val="bullet"/>
      <w:lvlText w:val="•"/>
      <w:lvlJc w:val="left"/>
      <w:pPr>
        <w:ind w:left="1368" w:hanging="219"/>
      </w:pPr>
      <w:rPr/>
    </w:lvl>
    <w:lvl w:ilvl="2">
      <w:start w:val="0"/>
      <w:numFmt w:val="bullet"/>
      <w:lvlText w:val="•"/>
      <w:lvlJc w:val="left"/>
      <w:pPr>
        <w:ind w:left="2336" w:hanging="219"/>
      </w:pPr>
      <w:rPr/>
    </w:lvl>
    <w:lvl w:ilvl="3">
      <w:start w:val="0"/>
      <w:numFmt w:val="bullet"/>
      <w:lvlText w:val="•"/>
      <w:lvlJc w:val="left"/>
      <w:pPr>
        <w:ind w:left="3304" w:hanging="219"/>
      </w:pPr>
      <w:rPr/>
    </w:lvl>
    <w:lvl w:ilvl="4">
      <w:start w:val="0"/>
      <w:numFmt w:val="bullet"/>
      <w:lvlText w:val="•"/>
      <w:lvlJc w:val="left"/>
      <w:pPr>
        <w:ind w:left="4272" w:hanging="219"/>
      </w:pPr>
      <w:rPr/>
    </w:lvl>
    <w:lvl w:ilvl="5">
      <w:start w:val="0"/>
      <w:numFmt w:val="bullet"/>
      <w:lvlText w:val="•"/>
      <w:lvlJc w:val="left"/>
      <w:pPr>
        <w:ind w:left="5240" w:hanging="219"/>
      </w:pPr>
      <w:rPr/>
    </w:lvl>
    <w:lvl w:ilvl="6">
      <w:start w:val="0"/>
      <w:numFmt w:val="bullet"/>
      <w:lvlText w:val="•"/>
      <w:lvlJc w:val="left"/>
      <w:pPr>
        <w:ind w:left="6208" w:hanging="219"/>
      </w:pPr>
      <w:rPr/>
    </w:lvl>
    <w:lvl w:ilvl="7">
      <w:start w:val="0"/>
      <w:numFmt w:val="bullet"/>
      <w:lvlText w:val="•"/>
      <w:lvlJc w:val="left"/>
      <w:pPr>
        <w:ind w:left="7176" w:hanging="219"/>
      </w:pPr>
      <w:rPr/>
    </w:lvl>
    <w:lvl w:ilvl="8">
      <w:start w:val="0"/>
      <w:numFmt w:val="bullet"/>
      <w:lvlText w:val="•"/>
      <w:lvlJc w:val="left"/>
      <w:pPr>
        <w:ind w:left="8144" w:hanging="219"/>
      </w:pPr>
      <w:rPr/>
    </w:lvl>
  </w:abstractNum>
  <w:abstractNum w:abstractNumId="2">
    <w:lvl w:ilvl="0">
      <w:start w:val="0"/>
      <w:numFmt w:val="bullet"/>
      <w:lvlText w:val="•"/>
      <w:lvlJc w:val="left"/>
      <w:pPr>
        <w:ind w:left="383" w:hanging="273"/>
      </w:pPr>
      <w:rPr>
        <w:rFonts w:ascii="Open Sans" w:cs="Open Sans" w:eastAsia="Open Sans" w:hAnsi="Open Sans"/>
      </w:rPr>
    </w:lvl>
    <w:lvl w:ilvl="1">
      <w:start w:val="0"/>
      <w:numFmt w:val="bullet"/>
      <w:lvlText w:val="•"/>
      <w:lvlJc w:val="left"/>
      <w:pPr>
        <w:ind w:left="501" w:hanging="273"/>
      </w:pPr>
      <w:rPr/>
    </w:lvl>
    <w:lvl w:ilvl="2">
      <w:start w:val="0"/>
      <w:numFmt w:val="bullet"/>
      <w:lvlText w:val="•"/>
      <w:lvlJc w:val="left"/>
      <w:pPr>
        <w:ind w:left="622" w:hanging="272.99999999999994"/>
      </w:pPr>
      <w:rPr/>
    </w:lvl>
    <w:lvl w:ilvl="3">
      <w:start w:val="0"/>
      <w:numFmt w:val="bullet"/>
      <w:lvlText w:val="•"/>
      <w:lvlJc w:val="left"/>
      <w:pPr>
        <w:ind w:left="743" w:hanging="273"/>
      </w:pPr>
      <w:rPr/>
    </w:lvl>
    <w:lvl w:ilvl="4">
      <w:start w:val="0"/>
      <w:numFmt w:val="bullet"/>
      <w:lvlText w:val="•"/>
      <w:lvlJc w:val="left"/>
      <w:pPr>
        <w:ind w:left="864" w:hanging="272.9999999999999"/>
      </w:pPr>
      <w:rPr/>
    </w:lvl>
    <w:lvl w:ilvl="5">
      <w:start w:val="0"/>
      <w:numFmt w:val="bullet"/>
      <w:lvlText w:val="•"/>
      <w:lvlJc w:val="left"/>
      <w:pPr>
        <w:ind w:left="985" w:hanging="273"/>
      </w:pPr>
      <w:rPr/>
    </w:lvl>
    <w:lvl w:ilvl="6">
      <w:start w:val="0"/>
      <w:numFmt w:val="bullet"/>
      <w:lvlText w:val="•"/>
      <w:lvlJc w:val="left"/>
      <w:pPr>
        <w:ind w:left="1106" w:hanging="273"/>
      </w:pPr>
      <w:rPr/>
    </w:lvl>
    <w:lvl w:ilvl="7">
      <w:start w:val="0"/>
      <w:numFmt w:val="bullet"/>
      <w:lvlText w:val="•"/>
      <w:lvlJc w:val="left"/>
      <w:pPr>
        <w:ind w:left="1227" w:hanging="273"/>
      </w:pPr>
      <w:rPr/>
    </w:lvl>
    <w:lvl w:ilvl="8">
      <w:start w:val="0"/>
      <w:numFmt w:val="bullet"/>
      <w:lvlText w:val="•"/>
      <w:lvlJc w:val="left"/>
      <w:pPr>
        <w:ind w:left="1348" w:hanging="272.9999999999998"/>
      </w:pPr>
      <w:rPr/>
    </w:lvl>
  </w:abstractNum>
  <w:abstractNum w:abstractNumId="3">
    <w:lvl w:ilvl="0">
      <w:start w:val="0"/>
      <w:numFmt w:val="bullet"/>
      <w:lvlText w:val="•"/>
      <w:lvlJc w:val="left"/>
      <w:pPr>
        <w:ind w:left="365" w:hanging="273"/>
      </w:pPr>
      <w:rPr>
        <w:rFonts w:ascii="Open Sans" w:cs="Open Sans" w:eastAsia="Open Sans" w:hAnsi="Open Sans"/>
      </w:rPr>
    </w:lvl>
    <w:lvl w:ilvl="1">
      <w:start w:val="0"/>
      <w:numFmt w:val="bullet"/>
      <w:lvlText w:val="•"/>
      <w:lvlJc w:val="left"/>
      <w:pPr>
        <w:ind w:left="500" w:hanging="273"/>
      </w:pPr>
      <w:rPr/>
    </w:lvl>
    <w:lvl w:ilvl="2">
      <w:start w:val="0"/>
      <w:numFmt w:val="bullet"/>
      <w:lvlText w:val="•"/>
      <w:lvlJc w:val="left"/>
      <w:pPr>
        <w:ind w:left="640" w:hanging="273"/>
      </w:pPr>
      <w:rPr/>
    </w:lvl>
    <w:lvl w:ilvl="3">
      <w:start w:val="0"/>
      <w:numFmt w:val="bullet"/>
      <w:lvlText w:val="•"/>
      <w:lvlJc w:val="left"/>
      <w:pPr>
        <w:ind w:left="780" w:hanging="273"/>
      </w:pPr>
      <w:rPr/>
    </w:lvl>
    <w:lvl w:ilvl="4">
      <w:start w:val="0"/>
      <w:numFmt w:val="bullet"/>
      <w:lvlText w:val="•"/>
      <w:lvlJc w:val="left"/>
      <w:pPr>
        <w:ind w:left="921" w:hanging="273"/>
      </w:pPr>
      <w:rPr/>
    </w:lvl>
    <w:lvl w:ilvl="5">
      <w:start w:val="0"/>
      <w:numFmt w:val="bullet"/>
      <w:lvlText w:val="•"/>
      <w:lvlJc w:val="left"/>
      <w:pPr>
        <w:ind w:left="1061" w:hanging="273"/>
      </w:pPr>
      <w:rPr/>
    </w:lvl>
    <w:lvl w:ilvl="6">
      <w:start w:val="0"/>
      <w:numFmt w:val="bullet"/>
      <w:lvlText w:val="•"/>
      <w:lvlJc w:val="left"/>
      <w:pPr>
        <w:ind w:left="1201" w:hanging="273"/>
      </w:pPr>
      <w:rPr/>
    </w:lvl>
    <w:lvl w:ilvl="7">
      <w:start w:val="0"/>
      <w:numFmt w:val="bullet"/>
      <w:lvlText w:val="•"/>
      <w:lvlJc w:val="left"/>
      <w:pPr>
        <w:ind w:left="1342" w:hanging="273"/>
      </w:pPr>
      <w:rPr/>
    </w:lvl>
    <w:lvl w:ilvl="8">
      <w:start w:val="0"/>
      <w:numFmt w:val="bullet"/>
      <w:lvlText w:val="•"/>
      <w:lvlJc w:val="left"/>
      <w:pPr>
        <w:ind w:left="1482" w:hanging="273"/>
      </w:pPr>
      <w:rPr/>
    </w:lvl>
  </w:abstractNum>
  <w:abstractNum w:abstractNumId="4">
    <w:lvl w:ilvl="0">
      <w:start w:val="0"/>
      <w:numFmt w:val="bullet"/>
      <w:lvlText w:val="•"/>
      <w:lvlJc w:val="left"/>
      <w:pPr>
        <w:ind w:left="366" w:hanging="273"/>
      </w:pPr>
      <w:rPr>
        <w:rFonts w:ascii="Open Sans" w:cs="Open Sans" w:eastAsia="Open Sans" w:hAnsi="Open Sans"/>
      </w:rPr>
    </w:lvl>
    <w:lvl w:ilvl="1">
      <w:start w:val="0"/>
      <w:numFmt w:val="bullet"/>
      <w:lvlText w:val="•"/>
      <w:lvlJc w:val="left"/>
      <w:pPr>
        <w:ind w:left="525" w:hanging="273"/>
      </w:pPr>
      <w:rPr/>
    </w:lvl>
    <w:lvl w:ilvl="2">
      <w:start w:val="0"/>
      <w:numFmt w:val="bullet"/>
      <w:lvlText w:val="•"/>
      <w:lvlJc w:val="left"/>
      <w:pPr>
        <w:ind w:left="691" w:hanging="273"/>
      </w:pPr>
      <w:rPr/>
    </w:lvl>
    <w:lvl w:ilvl="3">
      <w:start w:val="0"/>
      <w:numFmt w:val="bullet"/>
      <w:lvlText w:val="•"/>
      <w:lvlJc w:val="left"/>
      <w:pPr>
        <w:ind w:left="857" w:hanging="273"/>
      </w:pPr>
      <w:rPr/>
    </w:lvl>
    <w:lvl w:ilvl="4">
      <w:start w:val="0"/>
      <w:numFmt w:val="bullet"/>
      <w:lvlText w:val="•"/>
      <w:lvlJc w:val="left"/>
      <w:pPr>
        <w:ind w:left="1023" w:hanging="273"/>
      </w:pPr>
      <w:rPr/>
    </w:lvl>
    <w:lvl w:ilvl="5">
      <w:start w:val="0"/>
      <w:numFmt w:val="bullet"/>
      <w:lvlText w:val="•"/>
      <w:lvlJc w:val="left"/>
      <w:pPr>
        <w:ind w:left="1189" w:hanging="272.9999999999999"/>
      </w:pPr>
      <w:rPr/>
    </w:lvl>
    <w:lvl w:ilvl="6">
      <w:start w:val="0"/>
      <w:numFmt w:val="bullet"/>
      <w:lvlText w:val="•"/>
      <w:lvlJc w:val="left"/>
      <w:pPr>
        <w:ind w:left="1354" w:hanging="273"/>
      </w:pPr>
      <w:rPr/>
    </w:lvl>
    <w:lvl w:ilvl="7">
      <w:start w:val="0"/>
      <w:numFmt w:val="bullet"/>
      <w:lvlText w:val="•"/>
      <w:lvlJc w:val="left"/>
      <w:pPr>
        <w:ind w:left="1520" w:hanging="273"/>
      </w:pPr>
      <w:rPr/>
    </w:lvl>
    <w:lvl w:ilvl="8">
      <w:start w:val="0"/>
      <w:numFmt w:val="bullet"/>
      <w:lvlText w:val="•"/>
      <w:lvlJc w:val="left"/>
      <w:pPr>
        <w:ind w:left="1686" w:hanging="273.0000000000002"/>
      </w:pPr>
      <w:rPr/>
    </w:lvl>
  </w:abstractNum>
  <w:abstractNum w:abstractNumId="5">
    <w:lvl w:ilvl="0">
      <w:start w:val="0"/>
      <w:numFmt w:val="bullet"/>
      <w:lvlText w:val="•"/>
      <w:lvlJc w:val="left"/>
      <w:pPr>
        <w:ind w:left="383" w:hanging="273"/>
      </w:pPr>
      <w:rPr>
        <w:rFonts w:ascii="Open Sans" w:cs="Open Sans" w:eastAsia="Open Sans" w:hAnsi="Open Sans"/>
      </w:rPr>
    </w:lvl>
    <w:lvl w:ilvl="1">
      <w:start w:val="0"/>
      <w:numFmt w:val="bullet"/>
      <w:lvlText w:val="•"/>
      <w:lvlJc w:val="left"/>
      <w:pPr>
        <w:ind w:left="501" w:hanging="273"/>
      </w:pPr>
      <w:rPr/>
    </w:lvl>
    <w:lvl w:ilvl="2">
      <w:start w:val="0"/>
      <w:numFmt w:val="bullet"/>
      <w:lvlText w:val="•"/>
      <w:lvlJc w:val="left"/>
      <w:pPr>
        <w:ind w:left="622" w:hanging="272.99999999999994"/>
      </w:pPr>
      <w:rPr/>
    </w:lvl>
    <w:lvl w:ilvl="3">
      <w:start w:val="0"/>
      <w:numFmt w:val="bullet"/>
      <w:lvlText w:val="•"/>
      <w:lvlJc w:val="left"/>
      <w:pPr>
        <w:ind w:left="743" w:hanging="273"/>
      </w:pPr>
      <w:rPr/>
    </w:lvl>
    <w:lvl w:ilvl="4">
      <w:start w:val="0"/>
      <w:numFmt w:val="bullet"/>
      <w:lvlText w:val="•"/>
      <w:lvlJc w:val="left"/>
      <w:pPr>
        <w:ind w:left="864" w:hanging="272.9999999999999"/>
      </w:pPr>
      <w:rPr/>
    </w:lvl>
    <w:lvl w:ilvl="5">
      <w:start w:val="0"/>
      <w:numFmt w:val="bullet"/>
      <w:lvlText w:val="•"/>
      <w:lvlJc w:val="left"/>
      <w:pPr>
        <w:ind w:left="985" w:hanging="273"/>
      </w:pPr>
      <w:rPr/>
    </w:lvl>
    <w:lvl w:ilvl="6">
      <w:start w:val="0"/>
      <w:numFmt w:val="bullet"/>
      <w:lvlText w:val="•"/>
      <w:lvlJc w:val="left"/>
      <w:pPr>
        <w:ind w:left="1106" w:hanging="273"/>
      </w:pPr>
      <w:rPr/>
    </w:lvl>
    <w:lvl w:ilvl="7">
      <w:start w:val="0"/>
      <w:numFmt w:val="bullet"/>
      <w:lvlText w:val="•"/>
      <w:lvlJc w:val="left"/>
      <w:pPr>
        <w:ind w:left="1227" w:hanging="273"/>
      </w:pPr>
      <w:rPr/>
    </w:lvl>
    <w:lvl w:ilvl="8">
      <w:start w:val="0"/>
      <w:numFmt w:val="bullet"/>
      <w:lvlText w:val="•"/>
      <w:lvlJc w:val="left"/>
      <w:pPr>
        <w:ind w:left="1348" w:hanging="272.9999999999998"/>
      </w:pPr>
      <w:rPr/>
    </w:lvl>
  </w:abstractNum>
  <w:abstractNum w:abstractNumId="6">
    <w:lvl w:ilvl="0">
      <w:start w:val="0"/>
      <w:numFmt w:val="bullet"/>
      <w:lvlText w:val="•"/>
      <w:lvlJc w:val="left"/>
      <w:pPr>
        <w:ind w:left="365" w:hanging="273"/>
      </w:pPr>
      <w:rPr>
        <w:rFonts w:ascii="Open Sans" w:cs="Open Sans" w:eastAsia="Open Sans" w:hAnsi="Open Sans"/>
        <w:b w:val="0"/>
        <w:i w:val="0"/>
        <w:sz w:val="22"/>
        <w:szCs w:val="22"/>
      </w:rPr>
    </w:lvl>
    <w:lvl w:ilvl="1">
      <w:start w:val="0"/>
      <w:numFmt w:val="bullet"/>
      <w:lvlText w:val="•"/>
      <w:lvlJc w:val="left"/>
      <w:pPr>
        <w:ind w:left="500" w:hanging="273"/>
      </w:pPr>
      <w:rPr/>
    </w:lvl>
    <w:lvl w:ilvl="2">
      <w:start w:val="0"/>
      <w:numFmt w:val="bullet"/>
      <w:lvlText w:val="•"/>
      <w:lvlJc w:val="left"/>
      <w:pPr>
        <w:ind w:left="640" w:hanging="273"/>
      </w:pPr>
      <w:rPr/>
    </w:lvl>
    <w:lvl w:ilvl="3">
      <w:start w:val="0"/>
      <w:numFmt w:val="bullet"/>
      <w:lvlText w:val="•"/>
      <w:lvlJc w:val="left"/>
      <w:pPr>
        <w:ind w:left="780" w:hanging="273"/>
      </w:pPr>
      <w:rPr/>
    </w:lvl>
    <w:lvl w:ilvl="4">
      <w:start w:val="0"/>
      <w:numFmt w:val="bullet"/>
      <w:lvlText w:val="•"/>
      <w:lvlJc w:val="left"/>
      <w:pPr>
        <w:ind w:left="921" w:hanging="273"/>
      </w:pPr>
      <w:rPr/>
    </w:lvl>
    <w:lvl w:ilvl="5">
      <w:start w:val="0"/>
      <w:numFmt w:val="bullet"/>
      <w:lvlText w:val="•"/>
      <w:lvlJc w:val="left"/>
      <w:pPr>
        <w:ind w:left="1061" w:hanging="273"/>
      </w:pPr>
      <w:rPr/>
    </w:lvl>
    <w:lvl w:ilvl="6">
      <w:start w:val="0"/>
      <w:numFmt w:val="bullet"/>
      <w:lvlText w:val="•"/>
      <w:lvlJc w:val="left"/>
      <w:pPr>
        <w:ind w:left="1201" w:hanging="273"/>
      </w:pPr>
      <w:rPr/>
    </w:lvl>
    <w:lvl w:ilvl="7">
      <w:start w:val="0"/>
      <w:numFmt w:val="bullet"/>
      <w:lvlText w:val="•"/>
      <w:lvlJc w:val="left"/>
      <w:pPr>
        <w:ind w:left="1342" w:hanging="273"/>
      </w:pPr>
      <w:rPr/>
    </w:lvl>
    <w:lvl w:ilvl="8">
      <w:start w:val="0"/>
      <w:numFmt w:val="bullet"/>
      <w:lvlText w:val="•"/>
      <w:lvlJc w:val="left"/>
      <w:pPr>
        <w:ind w:left="1482" w:hanging="273"/>
      </w:pPr>
      <w:rPr/>
    </w:lvl>
  </w:abstractNum>
  <w:abstractNum w:abstractNumId="7">
    <w:lvl w:ilvl="0">
      <w:start w:val="0"/>
      <w:numFmt w:val="bullet"/>
      <w:lvlText w:val="•"/>
      <w:lvlJc w:val="left"/>
      <w:pPr>
        <w:ind w:left="366" w:hanging="273"/>
      </w:pPr>
      <w:rPr>
        <w:rFonts w:ascii="Open Sans" w:cs="Open Sans" w:eastAsia="Open Sans" w:hAnsi="Open Sans"/>
      </w:rPr>
    </w:lvl>
    <w:lvl w:ilvl="1">
      <w:start w:val="0"/>
      <w:numFmt w:val="bullet"/>
      <w:lvlText w:val="•"/>
      <w:lvlJc w:val="left"/>
      <w:pPr>
        <w:ind w:left="525" w:hanging="273"/>
      </w:pPr>
      <w:rPr/>
    </w:lvl>
    <w:lvl w:ilvl="2">
      <w:start w:val="0"/>
      <w:numFmt w:val="bullet"/>
      <w:lvlText w:val="•"/>
      <w:lvlJc w:val="left"/>
      <w:pPr>
        <w:ind w:left="691" w:hanging="273"/>
      </w:pPr>
      <w:rPr/>
    </w:lvl>
    <w:lvl w:ilvl="3">
      <w:start w:val="0"/>
      <w:numFmt w:val="bullet"/>
      <w:lvlText w:val="•"/>
      <w:lvlJc w:val="left"/>
      <w:pPr>
        <w:ind w:left="857" w:hanging="273"/>
      </w:pPr>
      <w:rPr/>
    </w:lvl>
    <w:lvl w:ilvl="4">
      <w:start w:val="0"/>
      <w:numFmt w:val="bullet"/>
      <w:lvlText w:val="•"/>
      <w:lvlJc w:val="left"/>
      <w:pPr>
        <w:ind w:left="1023" w:hanging="273"/>
      </w:pPr>
      <w:rPr/>
    </w:lvl>
    <w:lvl w:ilvl="5">
      <w:start w:val="0"/>
      <w:numFmt w:val="bullet"/>
      <w:lvlText w:val="•"/>
      <w:lvlJc w:val="left"/>
      <w:pPr>
        <w:ind w:left="1189" w:hanging="272.9999999999999"/>
      </w:pPr>
      <w:rPr/>
    </w:lvl>
    <w:lvl w:ilvl="6">
      <w:start w:val="0"/>
      <w:numFmt w:val="bullet"/>
      <w:lvlText w:val="•"/>
      <w:lvlJc w:val="left"/>
      <w:pPr>
        <w:ind w:left="1354" w:hanging="273"/>
      </w:pPr>
      <w:rPr/>
    </w:lvl>
    <w:lvl w:ilvl="7">
      <w:start w:val="0"/>
      <w:numFmt w:val="bullet"/>
      <w:lvlText w:val="•"/>
      <w:lvlJc w:val="left"/>
      <w:pPr>
        <w:ind w:left="1520" w:hanging="273"/>
      </w:pPr>
      <w:rPr/>
    </w:lvl>
    <w:lvl w:ilvl="8">
      <w:start w:val="0"/>
      <w:numFmt w:val="bullet"/>
      <w:lvlText w:val="•"/>
      <w:lvlJc w:val="left"/>
      <w:pPr>
        <w:ind w:left="1686" w:hanging="273.0000000000002"/>
      </w:pPr>
      <w:rPr/>
    </w:lvl>
  </w:abstractNum>
  <w:abstractNum w:abstractNumId="8">
    <w:lvl w:ilvl="0">
      <w:start w:val="0"/>
      <w:numFmt w:val="bullet"/>
      <w:lvlText w:val="•"/>
      <w:lvlJc w:val="left"/>
      <w:pPr>
        <w:ind w:left="383" w:hanging="273"/>
      </w:pPr>
      <w:rPr>
        <w:rFonts w:ascii="Open Sans" w:cs="Open Sans" w:eastAsia="Open Sans" w:hAnsi="Open Sans"/>
      </w:rPr>
    </w:lvl>
    <w:lvl w:ilvl="1">
      <w:start w:val="0"/>
      <w:numFmt w:val="bullet"/>
      <w:lvlText w:val="•"/>
      <w:lvlJc w:val="left"/>
      <w:pPr>
        <w:ind w:left="501" w:hanging="273"/>
      </w:pPr>
      <w:rPr/>
    </w:lvl>
    <w:lvl w:ilvl="2">
      <w:start w:val="0"/>
      <w:numFmt w:val="bullet"/>
      <w:lvlText w:val="•"/>
      <w:lvlJc w:val="left"/>
      <w:pPr>
        <w:ind w:left="622" w:hanging="272.99999999999994"/>
      </w:pPr>
      <w:rPr/>
    </w:lvl>
    <w:lvl w:ilvl="3">
      <w:start w:val="0"/>
      <w:numFmt w:val="bullet"/>
      <w:lvlText w:val="•"/>
      <w:lvlJc w:val="left"/>
      <w:pPr>
        <w:ind w:left="743" w:hanging="273"/>
      </w:pPr>
      <w:rPr/>
    </w:lvl>
    <w:lvl w:ilvl="4">
      <w:start w:val="0"/>
      <w:numFmt w:val="bullet"/>
      <w:lvlText w:val="•"/>
      <w:lvlJc w:val="left"/>
      <w:pPr>
        <w:ind w:left="864" w:hanging="272.9999999999999"/>
      </w:pPr>
      <w:rPr/>
    </w:lvl>
    <w:lvl w:ilvl="5">
      <w:start w:val="0"/>
      <w:numFmt w:val="bullet"/>
      <w:lvlText w:val="•"/>
      <w:lvlJc w:val="left"/>
      <w:pPr>
        <w:ind w:left="985" w:hanging="273"/>
      </w:pPr>
      <w:rPr/>
    </w:lvl>
    <w:lvl w:ilvl="6">
      <w:start w:val="0"/>
      <w:numFmt w:val="bullet"/>
      <w:lvlText w:val="•"/>
      <w:lvlJc w:val="left"/>
      <w:pPr>
        <w:ind w:left="1106" w:hanging="273"/>
      </w:pPr>
      <w:rPr/>
    </w:lvl>
    <w:lvl w:ilvl="7">
      <w:start w:val="0"/>
      <w:numFmt w:val="bullet"/>
      <w:lvlText w:val="•"/>
      <w:lvlJc w:val="left"/>
      <w:pPr>
        <w:ind w:left="1227" w:hanging="273"/>
      </w:pPr>
      <w:rPr/>
    </w:lvl>
    <w:lvl w:ilvl="8">
      <w:start w:val="0"/>
      <w:numFmt w:val="bullet"/>
      <w:lvlText w:val="•"/>
      <w:lvlJc w:val="left"/>
      <w:pPr>
        <w:ind w:left="1348" w:hanging="272.9999999999998"/>
      </w:pPr>
      <w:rPr/>
    </w:lvl>
  </w:abstractNum>
  <w:abstractNum w:abstractNumId="9">
    <w:lvl w:ilvl="0">
      <w:start w:val="0"/>
      <w:numFmt w:val="bullet"/>
      <w:lvlText w:val="•"/>
      <w:lvlJc w:val="left"/>
      <w:pPr>
        <w:ind w:left="365" w:hanging="273"/>
      </w:pPr>
      <w:rPr>
        <w:rFonts w:ascii="Open Sans" w:cs="Open Sans" w:eastAsia="Open Sans" w:hAnsi="Open Sans"/>
        <w:b w:val="0"/>
        <w:i w:val="0"/>
        <w:sz w:val="22"/>
        <w:szCs w:val="22"/>
      </w:rPr>
    </w:lvl>
    <w:lvl w:ilvl="1">
      <w:start w:val="0"/>
      <w:numFmt w:val="bullet"/>
      <w:lvlText w:val="•"/>
      <w:lvlJc w:val="left"/>
      <w:pPr>
        <w:ind w:left="500" w:hanging="273"/>
      </w:pPr>
      <w:rPr/>
    </w:lvl>
    <w:lvl w:ilvl="2">
      <w:start w:val="0"/>
      <w:numFmt w:val="bullet"/>
      <w:lvlText w:val="•"/>
      <w:lvlJc w:val="left"/>
      <w:pPr>
        <w:ind w:left="640" w:hanging="273"/>
      </w:pPr>
      <w:rPr/>
    </w:lvl>
    <w:lvl w:ilvl="3">
      <w:start w:val="0"/>
      <w:numFmt w:val="bullet"/>
      <w:lvlText w:val="•"/>
      <w:lvlJc w:val="left"/>
      <w:pPr>
        <w:ind w:left="780" w:hanging="273"/>
      </w:pPr>
      <w:rPr/>
    </w:lvl>
    <w:lvl w:ilvl="4">
      <w:start w:val="0"/>
      <w:numFmt w:val="bullet"/>
      <w:lvlText w:val="•"/>
      <w:lvlJc w:val="left"/>
      <w:pPr>
        <w:ind w:left="921" w:hanging="273"/>
      </w:pPr>
      <w:rPr/>
    </w:lvl>
    <w:lvl w:ilvl="5">
      <w:start w:val="0"/>
      <w:numFmt w:val="bullet"/>
      <w:lvlText w:val="•"/>
      <w:lvlJc w:val="left"/>
      <w:pPr>
        <w:ind w:left="1061" w:hanging="273"/>
      </w:pPr>
      <w:rPr/>
    </w:lvl>
    <w:lvl w:ilvl="6">
      <w:start w:val="0"/>
      <w:numFmt w:val="bullet"/>
      <w:lvlText w:val="•"/>
      <w:lvlJc w:val="left"/>
      <w:pPr>
        <w:ind w:left="1201" w:hanging="273"/>
      </w:pPr>
      <w:rPr/>
    </w:lvl>
    <w:lvl w:ilvl="7">
      <w:start w:val="0"/>
      <w:numFmt w:val="bullet"/>
      <w:lvlText w:val="•"/>
      <w:lvlJc w:val="left"/>
      <w:pPr>
        <w:ind w:left="1342" w:hanging="273"/>
      </w:pPr>
      <w:rPr/>
    </w:lvl>
    <w:lvl w:ilvl="8">
      <w:start w:val="0"/>
      <w:numFmt w:val="bullet"/>
      <w:lvlText w:val="•"/>
      <w:lvlJc w:val="left"/>
      <w:pPr>
        <w:ind w:left="1482" w:hanging="273"/>
      </w:pPr>
      <w:rPr/>
    </w:lvl>
  </w:abstractNum>
  <w:abstractNum w:abstractNumId="10">
    <w:lvl w:ilvl="0">
      <w:start w:val="0"/>
      <w:numFmt w:val="bullet"/>
      <w:lvlText w:val="•"/>
      <w:lvlJc w:val="left"/>
      <w:pPr>
        <w:ind w:left="366" w:hanging="273"/>
      </w:pPr>
      <w:rPr>
        <w:rFonts w:ascii="Open Sans" w:cs="Open Sans" w:eastAsia="Open Sans" w:hAnsi="Open Sans"/>
        <w:b w:val="0"/>
        <w:i w:val="0"/>
        <w:sz w:val="22"/>
        <w:szCs w:val="22"/>
      </w:rPr>
    </w:lvl>
    <w:lvl w:ilvl="1">
      <w:start w:val="0"/>
      <w:numFmt w:val="bullet"/>
      <w:lvlText w:val="•"/>
      <w:lvlJc w:val="left"/>
      <w:pPr>
        <w:ind w:left="525" w:hanging="273"/>
      </w:pPr>
      <w:rPr/>
    </w:lvl>
    <w:lvl w:ilvl="2">
      <w:start w:val="0"/>
      <w:numFmt w:val="bullet"/>
      <w:lvlText w:val="•"/>
      <w:lvlJc w:val="left"/>
      <w:pPr>
        <w:ind w:left="691" w:hanging="273"/>
      </w:pPr>
      <w:rPr/>
    </w:lvl>
    <w:lvl w:ilvl="3">
      <w:start w:val="0"/>
      <w:numFmt w:val="bullet"/>
      <w:lvlText w:val="•"/>
      <w:lvlJc w:val="left"/>
      <w:pPr>
        <w:ind w:left="857" w:hanging="273"/>
      </w:pPr>
      <w:rPr/>
    </w:lvl>
    <w:lvl w:ilvl="4">
      <w:start w:val="0"/>
      <w:numFmt w:val="bullet"/>
      <w:lvlText w:val="•"/>
      <w:lvlJc w:val="left"/>
      <w:pPr>
        <w:ind w:left="1023" w:hanging="273"/>
      </w:pPr>
      <w:rPr/>
    </w:lvl>
    <w:lvl w:ilvl="5">
      <w:start w:val="0"/>
      <w:numFmt w:val="bullet"/>
      <w:lvlText w:val="•"/>
      <w:lvlJc w:val="left"/>
      <w:pPr>
        <w:ind w:left="1189" w:hanging="272.9999999999999"/>
      </w:pPr>
      <w:rPr/>
    </w:lvl>
    <w:lvl w:ilvl="6">
      <w:start w:val="0"/>
      <w:numFmt w:val="bullet"/>
      <w:lvlText w:val="•"/>
      <w:lvlJc w:val="left"/>
      <w:pPr>
        <w:ind w:left="1354" w:hanging="273"/>
      </w:pPr>
      <w:rPr/>
    </w:lvl>
    <w:lvl w:ilvl="7">
      <w:start w:val="0"/>
      <w:numFmt w:val="bullet"/>
      <w:lvlText w:val="•"/>
      <w:lvlJc w:val="left"/>
      <w:pPr>
        <w:ind w:left="1520" w:hanging="273"/>
      </w:pPr>
      <w:rPr/>
    </w:lvl>
    <w:lvl w:ilvl="8">
      <w:start w:val="0"/>
      <w:numFmt w:val="bullet"/>
      <w:lvlText w:val="•"/>
      <w:lvlJc w:val="left"/>
      <w:pPr>
        <w:ind w:left="1686" w:hanging="273.0000000000002"/>
      </w:pPr>
      <w:rPr/>
    </w:lvl>
  </w:abstractNum>
  <w:abstractNum w:abstractNumId="11">
    <w:lvl w:ilvl="0">
      <w:start w:val="0"/>
      <w:numFmt w:val="bullet"/>
      <w:lvlText w:val="•"/>
      <w:lvlJc w:val="left"/>
      <w:pPr>
        <w:ind w:left="383" w:hanging="273"/>
      </w:pPr>
      <w:rPr>
        <w:rFonts w:ascii="Open Sans" w:cs="Open Sans" w:eastAsia="Open Sans" w:hAnsi="Open Sans"/>
        <w:b w:val="0"/>
        <w:i w:val="0"/>
        <w:sz w:val="22"/>
        <w:szCs w:val="22"/>
      </w:rPr>
    </w:lvl>
    <w:lvl w:ilvl="1">
      <w:start w:val="0"/>
      <w:numFmt w:val="bullet"/>
      <w:lvlText w:val="•"/>
      <w:lvlJc w:val="left"/>
      <w:pPr>
        <w:ind w:left="501" w:hanging="273"/>
      </w:pPr>
      <w:rPr/>
    </w:lvl>
    <w:lvl w:ilvl="2">
      <w:start w:val="0"/>
      <w:numFmt w:val="bullet"/>
      <w:lvlText w:val="•"/>
      <w:lvlJc w:val="left"/>
      <w:pPr>
        <w:ind w:left="622" w:hanging="272.99999999999994"/>
      </w:pPr>
      <w:rPr/>
    </w:lvl>
    <w:lvl w:ilvl="3">
      <w:start w:val="0"/>
      <w:numFmt w:val="bullet"/>
      <w:lvlText w:val="•"/>
      <w:lvlJc w:val="left"/>
      <w:pPr>
        <w:ind w:left="743" w:hanging="273"/>
      </w:pPr>
      <w:rPr/>
    </w:lvl>
    <w:lvl w:ilvl="4">
      <w:start w:val="0"/>
      <w:numFmt w:val="bullet"/>
      <w:lvlText w:val="•"/>
      <w:lvlJc w:val="left"/>
      <w:pPr>
        <w:ind w:left="864" w:hanging="272.9999999999999"/>
      </w:pPr>
      <w:rPr/>
    </w:lvl>
    <w:lvl w:ilvl="5">
      <w:start w:val="0"/>
      <w:numFmt w:val="bullet"/>
      <w:lvlText w:val="•"/>
      <w:lvlJc w:val="left"/>
      <w:pPr>
        <w:ind w:left="985" w:hanging="273"/>
      </w:pPr>
      <w:rPr/>
    </w:lvl>
    <w:lvl w:ilvl="6">
      <w:start w:val="0"/>
      <w:numFmt w:val="bullet"/>
      <w:lvlText w:val="•"/>
      <w:lvlJc w:val="left"/>
      <w:pPr>
        <w:ind w:left="1106" w:hanging="273"/>
      </w:pPr>
      <w:rPr/>
    </w:lvl>
    <w:lvl w:ilvl="7">
      <w:start w:val="0"/>
      <w:numFmt w:val="bullet"/>
      <w:lvlText w:val="•"/>
      <w:lvlJc w:val="left"/>
      <w:pPr>
        <w:ind w:left="1227" w:hanging="273"/>
      </w:pPr>
      <w:rPr/>
    </w:lvl>
    <w:lvl w:ilvl="8">
      <w:start w:val="0"/>
      <w:numFmt w:val="bullet"/>
      <w:lvlText w:val="•"/>
      <w:lvlJc w:val="left"/>
      <w:pPr>
        <w:ind w:left="1348" w:hanging="272.9999999999998"/>
      </w:pPr>
      <w:rPr/>
    </w:lvl>
  </w:abstractNum>
  <w:abstractNum w:abstractNumId="12">
    <w:lvl w:ilvl="0">
      <w:start w:val="0"/>
      <w:numFmt w:val="bullet"/>
      <w:lvlText w:val="•"/>
      <w:lvlJc w:val="left"/>
      <w:pPr>
        <w:ind w:left="365" w:hanging="273"/>
      </w:pPr>
      <w:rPr>
        <w:rFonts w:ascii="Open Sans" w:cs="Open Sans" w:eastAsia="Open Sans" w:hAnsi="Open Sans"/>
        <w:b w:val="0"/>
        <w:i w:val="0"/>
        <w:sz w:val="22"/>
        <w:szCs w:val="22"/>
      </w:rPr>
    </w:lvl>
    <w:lvl w:ilvl="1">
      <w:start w:val="0"/>
      <w:numFmt w:val="bullet"/>
      <w:lvlText w:val="•"/>
      <w:lvlJc w:val="left"/>
      <w:pPr>
        <w:ind w:left="500" w:hanging="273"/>
      </w:pPr>
      <w:rPr/>
    </w:lvl>
    <w:lvl w:ilvl="2">
      <w:start w:val="0"/>
      <w:numFmt w:val="bullet"/>
      <w:lvlText w:val="•"/>
      <w:lvlJc w:val="left"/>
      <w:pPr>
        <w:ind w:left="640" w:hanging="273"/>
      </w:pPr>
      <w:rPr/>
    </w:lvl>
    <w:lvl w:ilvl="3">
      <w:start w:val="0"/>
      <w:numFmt w:val="bullet"/>
      <w:lvlText w:val="•"/>
      <w:lvlJc w:val="left"/>
      <w:pPr>
        <w:ind w:left="780" w:hanging="273"/>
      </w:pPr>
      <w:rPr/>
    </w:lvl>
    <w:lvl w:ilvl="4">
      <w:start w:val="0"/>
      <w:numFmt w:val="bullet"/>
      <w:lvlText w:val="•"/>
      <w:lvlJc w:val="left"/>
      <w:pPr>
        <w:ind w:left="921" w:hanging="273"/>
      </w:pPr>
      <w:rPr/>
    </w:lvl>
    <w:lvl w:ilvl="5">
      <w:start w:val="0"/>
      <w:numFmt w:val="bullet"/>
      <w:lvlText w:val="•"/>
      <w:lvlJc w:val="left"/>
      <w:pPr>
        <w:ind w:left="1061" w:hanging="273"/>
      </w:pPr>
      <w:rPr/>
    </w:lvl>
    <w:lvl w:ilvl="6">
      <w:start w:val="0"/>
      <w:numFmt w:val="bullet"/>
      <w:lvlText w:val="•"/>
      <w:lvlJc w:val="left"/>
      <w:pPr>
        <w:ind w:left="1201" w:hanging="273"/>
      </w:pPr>
      <w:rPr/>
    </w:lvl>
    <w:lvl w:ilvl="7">
      <w:start w:val="0"/>
      <w:numFmt w:val="bullet"/>
      <w:lvlText w:val="•"/>
      <w:lvlJc w:val="left"/>
      <w:pPr>
        <w:ind w:left="1342" w:hanging="273"/>
      </w:pPr>
      <w:rPr/>
    </w:lvl>
    <w:lvl w:ilvl="8">
      <w:start w:val="0"/>
      <w:numFmt w:val="bullet"/>
      <w:lvlText w:val="•"/>
      <w:lvlJc w:val="left"/>
      <w:pPr>
        <w:ind w:left="1482" w:hanging="273"/>
      </w:pPr>
      <w:rPr/>
    </w:lvl>
  </w:abstractNum>
  <w:abstractNum w:abstractNumId="13">
    <w:lvl w:ilvl="0">
      <w:start w:val="0"/>
      <w:numFmt w:val="bullet"/>
      <w:lvlText w:val="•"/>
      <w:lvlJc w:val="left"/>
      <w:pPr>
        <w:ind w:left="365" w:hanging="273"/>
      </w:pPr>
      <w:rPr>
        <w:rFonts w:ascii="Open Sans" w:cs="Open Sans" w:eastAsia="Open Sans" w:hAnsi="Open Sans"/>
      </w:rPr>
    </w:lvl>
    <w:lvl w:ilvl="1">
      <w:start w:val="0"/>
      <w:numFmt w:val="bullet"/>
      <w:lvlText w:val="•"/>
      <w:lvlJc w:val="left"/>
      <w:pPr>
        <w:ind w:left="500" w:hanging="273"/>
      </w:pPr>
      <w:rPr/>
    </w:lvl>
    <w:lvl w:ilvl="2">
      <w:start w:val="0"/>
      <w:numFmt w:val="bullet"/>
      <w:lvlText w:val="•"/>
      <w:lvlJc w:val="left"/>
      <w:pPr>
        <w:ind w:left="640" w:hanging="273"/>
      </w:pPr>
      <w:rPr/>
    </w:lvl>
    <w:lvl w:ilvl="3">
      <w:start w:val="0"/>
      <w:numFmt w:val="bullet"/>
      <w:lvlText w:val="•"/>
      <w:lvlJc w:val="left"/>
      <w:pPr>
        <w:ind w:left="780" w:hanging="273"/>
      </w:pPr>
      <w:rPr/>
    </w:lvl>
    <w:lvl w:ilvl="4">
      <w:start w:val="0"/>
      <w:numFmt w:val="bullet"/>
      <w:lvlText w:val="•"/>
      <w:lvlJc w:val="left"/>
      <w:pPr>
        <w:ind w:left="921" w:hanging="273"/>
      </w:pPr>
      <w:rPr/>
    </w:lvl>
    <w:lvl w:ilvl="5">
      <w:start w:val="0"/>
      <w:numFmt w:val="bullet"/>
      <w:lvlText w:val="•"/>
      <w:lvlJc w:val="left"/>
      <w:pPr>
        <w:ind w:left="1061" w:hanging="273"/>
      </w:pPr>
      <w:rPr/>
    </w:lvl>
    <w:lvl w:ilvl="6">
      <w:start w:val="0"/>
      <w:numFmt w:val="bullet"/>
      <w:lvlText w:val="•"/>
      <w:lvlJc w:val="left"/>
      <w:pPr>
        <w:ind w:left="1201" w:hanging="273"/>
      </w:pPr>
      <w:rPr/>
    </w:lvl>
    <w:lvl w:ilvl="7">
      <w:start w:val="0"/>
      <w:numFmt w:val="bullet"/>
      <w:lvlText w:val="•"/>
      <w:lvlJc w:val="left"/>
      <w:pPr>
        <w:ind w:left="1342" w:hanging="273"/>
      </w:pPr>
      <w:rPr/>
    </w:lvl>
    <w:lvl w:ilvl="8">
      <w:start w:val="0"/>
      <w:numFmt w:val="bullet"/>
      <w:lvlText w:val="•"/>
      <w:lvlJc w:val="left"/>
      <w:pPr>
        <w:ind w:left="1482" w:hanging="273"/>
      </w:pPr>
      <w:rPr/>
    </w:lvl>
  </w:abstractNum>
  <w:abstractNum w:abstractNumId="14">
    <w:lvl w:ilvl="0">
      <w:start w:val="0"/>
      <w:numFmt w:val="bullet"/>
      <w:lvlText w:val="•"/>
      <w:lvlJc w:val="left"/>
      <w:pPr>
        <w:ind w:left="366" w:hanging="273"/>
      </w:pPr>
      <w:rPr>
        <w:rFonts w:ascii="Open Sans" w:cs="Open Sans" w:eastAsia="Open Sans" w:hAnsi="Open Sans"/>
      </w:rPr>
    </w:lvl>
    <w:lvl w:ilvl="1">
      <w:start w:val="0"/>
      <w:numFmt w:val="bullet"/>
      <w:lvlText w:val="•"/>
      <w:lvlJc w:val="left"/>
      <w:pPr>
        <w:ind w:left="525" w:hanging="273"/>
      </w:pPr>
      <w:rPr/>
    </w:lvl>
    <w:lvl w:ilvl="2">
      <w:start w:val="0"/>
      <w:numFmt w:val="bullet"/>
      <w:lvlText w:val="•"/>
      <w:lvlJc w:val="left"/>
      <w:pPr>
        <w:ind w:left="691" w:hanging="273"/>
      </w:pPr>
      <w:rPr/>
    </w:lvl>
    <w:lvl w:ilvl="3">
      <w:start w:val="0"/>
      <w:numFmt w:val="bullet"/>
      <w:lvlText w:val="•"/>
      <w:lvlJc w:val="left"/>
      <w:pPr>
        <w:ind w:left="857" w:hanging="273"/>
      </w:pPr>
      <w:rPr/>
    </w:lvl>
    <w:lvl w:ilvl="4">
      <w:start w:val="0"/>
      <w:numFmt w:val="bullet"/>
      <w:lvlText w:val="•"/>
      <w:lvlJc w:val="left"/>
      <w:pPr>
        <w:ind w:left="1023" w:hanging="273"/>
      </w:pPr>
      <w:rPr/>
    </w:lvl>
    <w:lvl w:ilvl="5">
      <w:start w:val="0"/>
      <w:numFmt w:val="bullet"/>
      <w:lvlText w:val="•"/>
      <w:lvlJc w:val="left"/>
      <w:pPr>
        <w:ind w:left="1189" w:hanging="272.9999999999999"/>
      </w:pPr>
      <w:rPr/>
    </w:lvl>
    <w:lvl w:ilvl="6">
      <w:start w:val="0"/>
      <w:numFmt w:val="bullet"/>
      <w:lvlText w:val="•"/>
      <w:lvlJc w:val="left"/>
      <w:pPr>
        <w:ind w:left="1354" w:hanging="273"/>
      </w:pPr>
      <w:rPr/>
    </w:lvl>
    <w:lvl w:ilvl="7">
      <w:start w:val="0"/>
      <w:numFmt w:val="bullet"/>
      <w:lvlText w:val="•"/>
      <w:lvlJc w:val="left"/>
      <w:pPr>
        <w:ind w:left="1520" w:hanging="273"/>
      </w:pPr>
      <w:rPr/>
    </w:lvl>
    <w:lvl w:ilvl="8">
      <w:start w:val="0"/>
      <w:numFmt w:val="bullet"/>
      <w:lvlText w:val="•"/>
      <w:lvlJc w:val="left"/>
      <w:pPr>
        <w:ind w:left="1686" w:hanging="273.0000000000002"/>
      </w:pPr>
      <w:rPr/>
    </w:lvl>
  </w:abstractNum>
  <w:abstractNum w:abstractNumId="15">
    <w:lvl w:ilvl="0">
      <w:start w:val="0"/>
      <w:numFmt w:val="bullet"/>
      <w:lvlText w:val="•"/>
      <w:lvlJc w:val="left"/>
      <w:pPr>
        <w:ind w:left="383" w:hanging="273"/>
      </w:pPr>
      <w:rPr>
        <w:rFonts w:ascii="Open Sans" w:cs="Open Sans" w:eastAsia="Open Sans" w:hAnsi="Open Sans"/>
        <w:b w:val="0"/>
        <w:i w:val="0"/>
        <w:sz w:val="22"/>
        <w:szCs w:val="22"/>
      </w:rPr>
    </w:lvl>
    <w:lvl w:ilvl="1">
      <w:start w:val="0"/>
      <w:numFmt w:val="bullet"/>
      <w:lvlText w:val="•"/>
      <w:lvlJc w:val="left"/>
      <w:pPr>
        <w:ind w:left="501" w:hanging="273"/>
      </w:pPr>
      <w:rPr/>
    </w:lvl>
    <w:lvl w:ilvl="2">
      <w:start w:val="0"/>
      <w:numFmt w:val="bullet"/>
      <w:lvlText w:val="•"/>
      <w:lvlJc w:val="left"/>
      <w:pPr>
        <w:ind w:left="622" w:hanging="272.99999999999994"/>
      </w:pPr>
      <w:rPr/>
    </w:lvl>
    <w:lvl w:ilvl="3">
      <w:start w:val="0"/>
      <w:numFmt w:val="bullet"/>
      <w:lvlText w:val="•"/>
      <w:lvlJc w:val="left"/>
      <w:pPr>
        <w:ind w:left="743" w:hanging="273"/>
      </w:pPr>
      <w:rPr/>
    </w:lvl>
    <w:lvl w:ilvl="4">
      <w:start w:val="0"/>
      <w:numFmt w:val="bullet"/>
      <w:lvlText w:val="•"/>
      <w:lvlJc w:val="left"/>
      <w:pPr>
        <w:ind w:left="864" w:hanging="272.9999999999999"/>
      </w:pPr>
      <w:rPr/>
    </w:lvl>
    <w:lvl w:ilvl="5">
      <w:start w:val="0"/>
      <w:numFmt w:val="bullet"/>
      <w:lvlText w:val="•"/>
      <w:lvlJc w:val="left"/>
      <w:pPr>
        <w:ind w:left="985" w:hanging="273"/>
      </w:pPr>
      <w:rPr/>
    </w:lvl>
    <w:lvl w:ilvl="6">
      <w:start w:val="0"/>
      <w:numFmt w:val="bullet"/>
      <w:lvlText w:val="•"/>
      <w:lvlJc w:val="left"/>
      <w:pPr>
        <w:ind w:left="1106" w:hanging="273"/>
      </w:pPr>
      <w:rPr/>
    </w:lvl>
    <w:lvl w:ilvl="7">
      <w:start w:val="0"/>
      <w:numFmt w:val="bullet"/>
      <w:lvlText w:val="•"/>
      <w:lvlJc w:val="left"/>
      <w:pPr>
        <w:ind w:left="1227" w:hanging="273"/>
      </w:pPr>
      <w:rPr/>
    </w:lvl>
    <w:lvl w:ilvl="8">
      <w:start w:val="0"/>
      <w:numFmt w:val="bullet"/>
      <w:lvlText w:val="•"/>
      <w:lvlJc w:val="left"/>
      <w:pPr>
        <w:ind w:left="1348" w:hanging="272.9999999999998"/>
      </w:pPr>
      <w:rPr/>
    </w:lvl>
  </w:abstractNum>
  <w:abstractNum w:abstractNumId="16">
    <w:lvl w:ilvl="0">
      <w:start w:val="0"/>
      <w:numFmt w:val="bullet"/>
      <w:lvlText w:val="•"/>
      <w:lvlJc w:val="left"/>
      <w:pPr>
        <w:ind w:left="365" w:hanging="273"/>
      </w:pPr>
      <w:rPr>
        <w:rFonts w:ascii="Open Sans" w:cs="Open Sans" w:eastAsia="Open Sans" w:hAnsi="Open Sans"/>
        <w:b w:val="0"/>
        <w:i w:val="0"/>
        <w:sz w:val="22"/>
        <w:szCs w:val="22"/>
      </w:rPr>
    </w:lvl>
    <w:lvl w:ilvl="1">
      <w:start w:val="0"/>
      <w:numFmt w:val="bullet"/>
      <w:lvlText w:val="•"/>
      <w:lvlJc w:val="left"/>
      <w:pPr>
        <w:ind w:left="500" w:hanging="273"/>
      </w:pPr>
      <w:rPr/>
    </w:lvl>
    <w:lvl w:ilvl="2">
      <w:start w:val="0"/>
      <w:numFmt w:val="bullet"/>
      <w:lvlText w:val="•"/>
      <w:lvlJc w:val="left"/>
      <w:pPr>
        <w:ind w:left="640" w:hanging="273"/>
      </w:pPr>
      <w:rPr/>
    </w:lvl>
    <w:lvl w:ilvl="3">
      <w:start w:val="0"/>
      <w:numFmt w:val="bullet"/>
      <w:lvlText w:val="•"/>
      <w:lvlJc w:val="left"/>
      <w:pPr>
        <w:ind w:left="780" w:hanging="273"/>
      </w:pPr>
      <w:rPr/>
    </w:lvl>
    <w:lvl w:ilvl="4">
      <w:start w:val="0"/>
      <w:numFmt w:val="bullet"/>
      <w:lvlText w:val="•"/>
      <w:lvlJc w:val="left"/>
      <w:pPr>
        <w:ind w:left="921" w:hanging="273"/>
      </w:pPr>
      <w:rPr/>
    </w:lvl>
    <w:lvl w:ilvl="5">
      <w:start w:val="0"/>
      <w:numFmt w:val="bullet"/>
      <w:lvlText w:val="•"/>
      <w:lvlJc w:val="left"/>
      <w:pPr>
        <w:ind w:left="1061" w:hanging="273"/>
      </w:pPr>
      <w:rPr/>
    </w:lvl>
    <w:lvl w:ilvl="6">
      <w:start w:val="0"/>
      <w:numFmt w:val="bullet"/>
      <w:lvlText w:val="•"/>
      <w:lvlJc w:val="left"/>
      <w:pPr>
        <w:ind w:left="1201" w:hanging="273"/>
      </w:pPr>
      <w:rPr/>
    </w:lvl>
    <w:lvl w:ilvl="7">
      <w:start w:val="0"/>
      <w:numFmt w:val="bullet"/>
      <w:lvlText w:val="•"/>
      <w:lvlJc w:val="left"/>
      <w:pPr>
        <w:ind w:left="1342" w:hanging="273"/>
      </w:pPr>
      <w:rPr/>
    </w:lvl>
    <w:lvl w:ilvl="8">
      <w:start w:val="0"/>
      <w:numFmt w:val="bullet"/>
      <w:lvlText w:val="•"/>
      <w:lvlJc w:val="left"/>
      <w:pPr>
        <w:ind w:left="1482" w:hanging="273"/>
      </w:pPr>
      <w:rPr/>
    </w:lvl>
  </w:abstractNum>
  <w:abstractNum w:abstractNumId="17">
    <w:lvl w:ilvl="0">
      <w:start w:val="0"/>
      <w:numFmt w:val="bullet"/>
      <w:lvlText w:val="•"/>
      <w:lvlJc w:val="left"/>
      <w:pPr>
        <w:ind w:left="366" w:hanging="273"/>
      </w:pPr>
      <w:rPr>
        <w:rFonts w:ascii="Open Sans" w:cs="Open Sans" w:eastAsia="Open Sans" w:hAnsi="Open Sans"/>
      </w:rPr>
    </w:lvl>
    <w:lvl w:ilvl="1">
      <w:start w:val="0"/>
      <w:numFmt w:val="bullet"/>
      <w:lvlText w:val="•"/>
      <w:lvlJc w:val="left"/>
      <w:pPr>
        <w:ind w:left="525" w:hanging="273"/>
      </w:pPr>
      <w:rPr/>
    </w:lvl>
    <w:lvl w:ilvl="2">
      <w:start w:val="0"/>
      <w:numFmt w:val="bullet"/>
      <w:lvlText w:val="•"/>
      <w:lvlJc w:val="left"/>
      <w:pPr>
        <w:ind w:left="691" w:hanging="273"/>
      </w:pPr>
      <w:rPr/>
    </w:lvl>
    <w:lvl w:ilvl="3">
      <w:start w:val="0"/>
      <w:numFmt w:val="bullet"/>
      <w:lvlText w:val="•"/>
      <w:lvlJc w:val="left"/>
      <w:pPr>
        <w:ind w:left="857" w:hanging="273"/>
      </w:pPr>
      <w:rPr/>
    </w:lvl>
    <w:lvl w:ilvl="4">
      <w:start w:val="0"/>
      <w:numFmt w:val="bullet"/>
      <w:lvlText w:val="•"/>
      <w:lvlJc w:val="left"/>
      <w:pPr>
        <w:ind w:left="1023" w:hanging="273"/>
      </w:pPr>
      <w:rPr/>
    </w:lvl>
    <w:lvl w:ilvl="5">
      <w:start w:val="0"/>
      <w:numFmt w:val="bullet"/>
      <w:lvlText w:val="•"/>
      <w:lvlJc w:val="left"/>
      <w:pPr>
        <w:ind w:left="1189" w:hanging="272.9999999999999"/>
      </w:pPr>
      <w:rPr/>
    </w:lvl>
    <w:lvl w:ilvl="6">
      <w:start w:val="0"/>
      <w:numFmt w:val="bullet"/>
      <w:lvlText w:val="•"/>
      <w:lvlJc w:val="left"/>
      <w:pPr>
        <w:ind w:left="1354" w:hanging="273"/>
      </w:pPr>
      <w:rPr/>
    </w:lvl>
    <w:lvl w:ilvl="7">
      <w:start w:val="0"/>
      <w:numFmt w:val="bullet"/>
      <w:lvlText w:val="•"/>
      <w:lvlJc w:val="left"/>
      <w:pPr>
        <w:ind w:left="1520" w:hanging="273"/>
      </w:pPr>
      <w:rPr/>
    </w:lvl>
    <w:lvl w:ilvl="8">
      <w:start w:val="0"/>
      <w:numFmt w:val="bullet"/>
      <w:lvlText w:val="•"/>
      <w:lvlJc w:val="left"/>
      <w:pPr>
        <w:ind w:left="1686" w:hanging="273.0000000000002"/>
      </w:pPr>
      <w:rPr/>
    </w:lvl>
  </w:abstractNum>
  <w:abstractNum w:abstractNumId="18">
    <w:lvl w:ilvl="0">
      <w:start w:val="0"/>
      <w:numFmt w:val="bullet"/>
      <w:lvlText w:val="•"/>
      <w:lvlJc w:val="left"/>
      <w:pPr>
        <w:ind w:left="383" w:hanging="273"/>
      </w:pPr>
      <w:rPr>
        <w:rFonts w:ascii="Open Sans" w:cs="Open Sans" w:eastAsia="Open Sans" w:hAnsi="Open Sans"/>
        <w:b w:val="0"/>
        <w:i w:val="0"/>
        <w:sz w:val="22"/>
        <w:szCs w:val="22"/>
      </w:rPr>
    </w:lvl>
    <w:lvl w:ilvl="1">
      <w:start w:val="0"/>
      <w:numFmt w:val="bullet"/>
      <w:lvlText w:val="•"/>
      <w:lvlJc w:val="left"/>
      <w:pPr>
        <w:ind w:left="501" w:hanging="273"/>
      </w:pPr>
      <w:rPr/>
    </w:lvl>
    <w:lvl w:ilvl="2">
      <w:start w:val="0"/>
      <w:numFmt w:val="bullet"/>
      <w:lvlText w:val="•"/>
      <w:lvlJc w:val="left"/>
      <w:pPr>
        <w:ind w:left="622" w:hanging="272.99999999999994"/>
      </w:pPr>
      <w:rPr/>
    </w:lvl>
    <w:lvl w:ilvl="3">
      <w:start w:val="0"/>
      <w:numFmt w:val="bullet"/>
      <w:lvlText w:val="•"/>
      <w:lvlJc w:val="left"/>
      <w:pPr>
        <w:ind w:left="743" w:hanging="273"/>
      </w:pPr>
      <w:rPr/>
    </w:lvl>
    <w:lvl w:ilvl="4">
      <w:start w:val="0"/>
      <w:numFmt w:val="bullet"/>
      <w:lvlText w:val="•"/>
      <w:lvlJc w:val="left"/>
      <w:pPr>
        <w:ind w:left="864" w:hanging="272.9999999999999"/>
      </w:pPr>
      <w:rPr/>
    </w:lvl>
    <w:lvl w:ilvl="5">
      <w:start w:val="0"/>
      <w:numFmt w:val="bullet"/>
      <w:lvlText w:val="•"/>
      <w:lvlJc w:val="left"/>
      <w:pPr>
        <w:ind w:left="985" w:hanging="273"/>
      </w:pPr>
      <w:rPr/>
    </w:lvl>
    <w:lvl w:ilvl="6">
      <w:start w:val="0"/>
      <w:numFmt w:val="bullet"/>
      <w:lvlText w:val="•"/>
      <w:lvlJc w:val="left"/>
      <w:pPr>
        <w:ind w:left="1106" w:hanging="273"/>
      </w:pPr>
      <w:rPr/>
    </w:lvl>
    <w:lvl w:ilvl="7">
      <w:start w:val="0"/>
      <w:numFmt w:val="bullet"/>
      <w:lvlText w:val="•"/>
      <w:lvlJc w:val="left"/>
      <w:pPr>
        <w:ind w:left="1227" w:hanging="273"/>
      </w:pPr>
      <w:rPr/>
    </w:lvl>
    <w:lvl w:ilvl="8">
      <w:start w:val="0"/>
      <w:numFmt w:val="bullet"/>
      <w:lvlText w:val="•"/>
      <w:lvlJc w:val="left"/>
      <w:pPr>
        <w:ind w:left="1348" w:hanging="272.9999999999998"/>
      </w:pPr>
      <w:rPr/>
    </w:lvl>
  </w:abstractNum>
  <w:abstractNum w:abstractNumId="19">
    <w:lvl w:ilvl="0">
      <w:start w:val="0"/>
      <w:numFmt w:val="bullet"/>
      <w:lvlText w:val="•"/>
      <w:lvlJc w:val="left"/>
      <w:pPr>
        <w:ind w:left="276" w:hanging="205"/>
      </w:pPr>
      <w:rPr>
        <w:rFonts w:ascii="Calibri" w:cs="Calibri" w:eastAsia="Calibri" w:hAnsi="Calibri"/>
        <w:b w:val="0"/>
        <w:i w:val="0"/>
        <w:color w:val="231f20"/>
        <w:sz w:val="14"/>
        <w:szCs w:val="14"/>
        <w:vertAlign w:val="baseline"/>
      </w:rPr>
    </w:lvl>
    <w:lvl w:ilvl="1">
      <w:start w:val="0"/>
      <w:numFmt w:val="bullet"/>
      <w:lvlText w:val="•"/>
      <w:lvlJc w:val="left"/>
      <w:pPr>
        <w:ind w:left="1260" w:hanging="205"/>
      </w:pPr>
      <w:rPr/>
    </w:lvl>
    <w:lvl w:ilvl="2">
      <w:start w:val="0"/>
      <w:numFmt w:val="bullet"/>
      <w:lvlText w:val="•"/>
      <w:lvlJc w:val="left"/>
      <w:pPr>
        <w:ind w:left="2240" w:hanging="205"/>
      </w:pPr>
      <w:rPr/>
    </w:lvl>
    <w:lvl w:ilvl="3">
      <w:start w:val="0"/>
      <w:numFmt w:val="bullet"/>
      <w:lvlText w:val="•"/>
      <w:lvlJc w:val="left"/>
      <w:pPr>
        <w:ind w:left="3220" w:hanging="205"/>
      </w:pPr>
      <w:rPr/>
    </w:lvl>
    <w:lvl w:ilvl="4">
      <w:start w:val="0"/>
      <w:numFmt w:val="bullet"/>
      <w:lvlText w:val="•"/>
      <w:lvlJc w:val="left"/>
      <w:pPr>
        <w:ind w:left="4200" w:hanging="205"/>
      </w:pPr>
      <w:rPr/>
    </w:lvl>
    <w:lvl w:ilvl="5">
      <w:start w:val="0"/>
      <w:numFmt w:val="bullet"/>
      <w:lvlText w:val="•"/>
      <w:lvlJc w:val="left"/>
      <w:pPr>
        <w:ind w:left="5180" w:hanging="205"/>
      </w:pPr>
      <w:rPr/>
    </w:lvl>
    <w:lvl w:ilvl="6">
      <w:start w:val="0"/>
      <w:numFmt w:val="bullet"/>
      <w:lvlText w:val="•"/>
      <w:lvlJc w:val="left"/>
      <w:pPr>
        <w:ind w:left="6160" w:hanging="205"/>
      </w:pPr>
      <w:rPr/>
    </w:lvl>
    <w:lvl w:ilvl="7">
      <w:start w:val="0"/>
      <w:numFmt w:val="bullet"/>
      <w:lvlText w:val="•"/>
      <w:lvlJc w:val="left"/>
      <w:pPr>
        <w:ind w:left="7140" w:hanging="205"/>
      </w:pPr>
      <w:rPr/>
    </w:lvl>
    <w:lvl w:ilvl="8">
      <w:start w:val="0"/>
      <w:numFmt w:val="bullet"/>
      <w:lvlText w:val="•"/>
      <w:lvlJc w:val="left"/>
      <w:pPr>
        <w:ind w:left="8120" w:hanging="205"/>
      </w:pPr>
      <w:rPr/>
    </w:lvl>
  </w:abstractNum>
  <w:abstractNum w:abstractNumId="20">
    <w:lvl w:ilvl="0">
      <w:start w:val="0"/>
      <w:numFmt w:val="bullet"/>
      <w:lvlText w:val="⮚"/>
      <w:lvlJc w:val="left"/>
      <w:pPr>
        <w:ind w:left="308" w:hanging="240"/>
      </w:pPr>
      <w:rPr>
        <w:rFonts w:ascii="Noto Sans Symbols" w:cs="Noto Sans Symbols" w:eastAsia="Noto Sans Symbols" w:hAnsi="Noto Sans Symbols"/>
        <w:b w:val="0"/>
        <w:i w:val="0"/>
        <w:color w:val="231f20"/>
        <w:sz w:val="12"/>
        <w:szCs w:val="12"/>
      </w:rPr>
    </w:lvl>
    <w:lvl w:ilvl="1">
      <w:start w:val="0"/>
      <w:numFmt w:val="bullet"/>
      <w:lvlText w:val="•"/>
      <w:lvlJc w:val="left"/>
      <w:pPr>
        <w:ind w:left="430" w:hanging="240"/>
      </w:pPr>
      <w:rPr/>
    </w:lvl>
    <w:lvl w:ilvl="2">
      <w:start w:val="0"/>
      <w:numFmt w:val="bullet"/>
      <w:lvlText w:val="•"/>
      <w:lvlJc w:val="left"/>
      <w:pPr>
        <w:ind w:left="561" w:hanging="240"/>
      </w:pPr>
      <w:rPr/>
    </w:lvl>
    <w:lvl w:ilvl="3">
      <w:start w:val="0"/>
      <w:numFmt w:val="bullet"/>
      <w:lvlText w:val="•"/>
      <w:lvlJc w:val="left"/>
      <w:pPr>
        <w:ind w:left="692" w:hanging="240"/>
      </w:pPr>
      <w:rPr/>
    </w:lvl>
    <w:lvl w:ilvl="4">
      <w:start w:val="0"/>
      <w:numFmt w:val="bullet"/>
      <w:lvlText w:val="•"/>
      <w:lvlJc w:val="left"/>
      <w:pPr>
        <w:ind w:left="822" w:hanging="240"/>
      </w:pPr>
      <w:rPr/>
    </w:lvl>
    <w:lvl w:ilvl="5">
      <w:start w:val="0"/>
      <w:numFmt w:val="bullet"/>
      <w:lvlText w:val="•"/>
      <w:lvlJc w:val="left"/>
      <w:pPr>
        <w:ind w:left="953" w:hanging="240"/>
      </w:pPr>
      <w:rPr/>
    </w:lvl>
    <w:lvl w:ilvl="6">
      <w:start w:val="0"/>
      <w:numFmt w:val="bullet"/>
      <w:lvlText w:val="•"/>
      <w:lvlJc w:val="left"/>
      <w:pPr>
        <w:ind w:left="1084" w:hanging="240"/>
      </w:pPr>
      <w:rPr/>
    </w:lvl>
    <w:lvl w:ilvl="7">
      <w:start w:val="0"/>
      <w:numFmt w:val="bullet"/>
      <w:lvlText w:val="•"/>
      <w:lvlJc w:val="left"/>
      <w:pPr>
        <w:ind w:left="1214" w:hanging="240"/>
      </w:pPr>
      <w:rPr/>
    </w:lvl>
    <w:lvl w:ilvl="8">
      <w:start w:val="0"/>
      <w:numFmt w:val="bullet"/>
      <w:lvlText w:val="•"/>
      <w:lvlJc w:val="left"/>
      <w:pPr>
        <w:ind w:left="1345" w:hanging="240"/>
      </w:pPr>
      <w:rPr/>
    </w:lvl>
  </w:abstractNum>
  <w:abstractNum w:abstractNumId="21">
    <w:lvl w:ilvl="0">
      <w:start w:val="0"/>
      <w:numFmt w:val="bullet"/>
      <w:lvlText w:val="⮚"/>
      <w:lvlJc w:val="left"/>
      <w:pPr>
        <w:ind w:left="309" w:hanging="240"/>
      </w:pPr>
      <w:rPr>
        <w:rFonts w:ascii="Noto Sans Symbols" w:cs="Noto Sans Symbols" w:eastAsia="Noto Sans Symbols" w:hAnsi="Noto Sans Symbols"/>
        <w:b w:val="0"/>
        <w:i w:val="0"/>
        <w:color w:val="231f20"/>
        <w:sz w:val="12"/>
        <w:szCs w:val="12"/>
      </w:rPr>
    </w:lvl>
    <w:lvl w:ilvl="1">
      <w:start w:val="0"/>
      <w:numFmt w:val="bullet"/>
      <w:lvlText w:val="•"/>
      <w:lvlJc w:val="left"/>
      <w:pPr>
        <w:ind w:left="463" w:hanging="240.00000000000003"/>
      </w:pPr>
      <w:rPr/>
    </w:lvl>
    <w:lvl w:ilvl="2">
      <w:start w:val="0"/>
      <w:numFmt w:val="bullet"/>
      <w:lvlText w:val="•"/>
      <w:lvlJc w:val="left"/>
      <w:pPr>
        <w:ind w:left="626" w:hanging="240"/>
      </w:pPr>
      <w:rPr/>
    </w:lvl>
    <w:lvl w:ilvl="3">
      <w:start w:val="0"/>
      <w:numFmt w:val="bullet"/>
      <w:lvlText w:val="•"/>
      <w:lvlJc w:val="left"/>
      <w:pPr>
        <w:ind w:left="789" w:hanging="240"/>
      </w:pPr>
      <w:rPr/>
    </w:lvl>
    <w:lvl w:ilvl="4">
      <w:start w:val="0"/>
      <w:numFmt w:val="bullet"/>
      <w:lvlText w:val="•"/>
      <w:lvlJc w:val="left"/>
      <w:pPr>
        <w:ind w:left="952" w:hanging="240"/>
      </w:pPr>
      <w:rPr/>
    </w:lvl>
    <w:lvl w:ilvl="5">
      <w:start w:val="0"/>
      <w:numFmt w:val="bullet"/>
      <w:lvlText w:val="•"/>
      <w:lvlJc w:val="left"/>
      <w:pPr>
        <w:ind w:left="1115" w:hanging="240"/>
      </w:pPr>
      <w:rPr/>
    </w:lvl>
    <w:lvl w:ilvl="6">
      <w:start w:val="0"/>
      <w:numFmt w:val="bullet"/>
      <w:lvlText w:val="•"/>
      <w:lvlJc w:val="left"/>
      <w:pPr>
        <w:ind w:left="1278" w:hanging="240"/>
      </w:pPr>
      <w:rPr/>
    </w:lvl>
    <w:lvl w:ilvl="7">
      <w:start w:val="0"/>
      <w:numFmt w:val="bullet"/>
      <w:lvlText w:val="•"/>
      <w:lvlJc w:val="left"/>
      <w:pPr>
        <w:ind w:left="1441" w:hanging="240"/>
      </w:pPr>
      <w:rPr/>
    </w:lvl>
    <w:lvl w:ilvl="8">
      <w:start w:val="0"/>
      <w:numFmt w:val="bullet"/>
      <w:lvlText w:val="•"/>
      <w:lvlJc w:val="left"/>
      <w:pPr>
        <w:ind w:left="1604" w:hanging="240"/>
      </w:pPr>
      <w:rPr/>
    </w:lvl>
  </w:abstractNum>
  <w:abstractNum w:abstractNumId="22">
    <w:lvl w:ilvl="0">
      <w:start w:val="0"/>
      <w:numFmt w:val="bullet"/>
      <w:lvlText w:val="•"/>
      <w:lvlJc w:val="left"/>
      <w:pPr>
        <w:ind w:left="309" w:hanging="240"/>
      </w:pPr>
      <w:rPr>
        <w:rFonts w:ascii="Open Sans" w:cs="Open Sans" w:eastAsia="Open Sans" w:hAnsi="Open Sans"/>
      </w:rPr>
    </w:lvl>
    <w:lvl w:ilvl="1">
      <w:start w:val="0"/>
      <w:numFmt w:val="bullet"/>
      <w:lvlText w:val="•"/>
      <w:lvlJc w:val="left"/>
      <w:pPr>
        <w:ind w:left="414" w:hanging="240"/>
      </w:pPr>
      <w:rPr/>
    </w:lvl>
    <w:lvl w:ilvl="2">
      <w:start w:val="0"/>
      <w:numFmt w:val="bullet"/>
      <w:lvlText w:val="•"/>
      <w:lvlJc w:val="left"/>
      <w:pPr>
        <w:ind w:left="529" w:hanging="240"/>
      </w:pPr>
      <w:rPr/>
    </w:lvl>
    <w:lvl w:ilvl="3">
      <w:start w:val="0"/>
      <w:numFmt w:val="bullet"/>
      <w:lvlText w:val="•"/>
      <w:lvlJc w:val="left"/>
      <w:pPr>
        <w:ind w:left="643" w:hanging="240"/>
      </w:pPr>
      <w:rPr/>
    </w:lvl>
    <w:lvl w:ilvl="4">
      <w:start w:val="0"/>
      <w:numFmt w:val="bullet"/>
      <w:lvlText w:val="•"/>
      <w:lvlJc w:val="left"/>
      <w:pPr>
        <w:ind w:left="758" w:hanging="240"/>
      </w:pPr>
      <w:rPr/>
    </w:lvl>
    <w:lvl w:ilvl="5">
      <w:start w:val="0"/>
      <w:numFmt w:val="bullet"/>
      <w:lvlText w:val="•"/>
      <w:lvlJc w:val="left"/>
      <w:pPr>
        <w:ind w:left="872" w:hanging="240"/>
      </w:pPr>
      <w:rPr/>
    </w:lvl>
    <w:lvl w:ilvl="6">
      <w:start w:val="0"/>
      <w:numFmt w:val="bullet"/>
      <w:lvlText w:val="•"/>
      <w:lvlJc w:val="left"/>
      <w:pPr>
        <w:ind w:left="987" w:hanging="240"/>
      </w:pPr>
      <w:rPr/>
    </w:lvl>
    <w:lvl w:ilvl="7">
      <w:start w:val="0"/>
      <w:numFmt w:val="bullet"/>
      <w:lvlText w:val="•"/>
      <w:lvlJc w:val="left"/>
      <w:pPr>
        <w:ind w:left="1101" w:hanging="240"/>
      </w:pPr>
      <w:rPr/>
    </w:lvl>
    <w:lvl w:ilvl="8">
      <w:start w:val="0"/>
      <w:numFmt w:val="bullet"/>
      <w:lvlText w:val="•"/>
      <w:lvlJc w:val="left"/>
      <w:pPr>
        <w:ind w:left="1216" w:hanging="240"/>
      </w:pPr>
      <w:rPr/>
    </w:lvl>
  </w:abstractNum>
  <w:abstractNum w:abstractNumId="23">
    <w:lvl w:ilvl="0">
      <w:start w:val="0"/>
      <w:numFmt w:val="bullet"/>
      <w:lvlText w:val="•"/>
      <w:lvlJc w:val="left"/>
      <w:pPr>
        <w:ind w:left="366" w:hanging="273"/>
      </w:pPr>
      <w:rPr>
        <w:rFonts w:ascii="Open Sans" w:cs="Open Sans" w:eastAsia="Open Sans" w:hAnsi="Open Sans"/>
      </w:rPr>
    </w:lvl>
    <w:lvl w:ilvl="1">
      <w:start w:val="0"/>
      <w:numFmt w:val="bullet"/>
      <w:lvlText w:val="•"/>
      <w:lvlJc w:val="left"/>
      <w:pPr>
        <w:ind w:left="525" w:hanging="273"/>
      </w:pPr>
      <w:rPr/>
    </w:lvl>
    <w:lvl w:ilvl="2">
      <w:start w:val="0"/>
      <w:numFmt w:val="bullet"/>
      <w:lvlText w:val="•"/>
      <w:lvlJc w:val="left"/>
      <w:pPr>
        <w:ind w:left="691" w:hanging="273"/>
      </w:pPr>
      <w:rPr/>
    </w:lvl>
    <w:lvl w:ilvl="3">
      <w:start w:val="0"/>
      <w:numFmt w:val="bullet"/>
      <w:lvlText w:val="•"/>
      <w:lvlJc w:val="left"/>
      <w:pPr>
        <w:ind w:left="857" w:hanging="273"/>
      </w:pPr>
      <w:rPr/>
    </w:lvl>
    <w:lvl w:ilvl="4">
      <w:start w:val="0"/>
      <w:numFmt w:val="bullet"/>
      <w:lvlText w:val="•"/>
      <w:lvlJc w:val="left"/>
      <w:pPr>
        <w:ind w:left="1023" w:hanging="273"/>
      </w:pPr>
      <w:rPr/>
    </w:lvl>
    <w:lvl w:ilvl="5">
      <w:start w:val="0"/>
      <w:numFmt w:val="bullet"/>
      <w:lvlText w:val="•"/>
      <w:lvlJc w:val="left"/>
      <w:pPr>
        <w:ind w:left="1189" w:hanging="272.9999999999999"/>
      </w:pPr>
      <w:rPr/>
    </w:lvl>
    <w:lvl w:ilvl="6">
      <w:start w:val="0"/>
      <w:numFmt w:val="bullet"/>
      <w:lvlText w:val="•"/>
      <w:lvlJc w:val="left"/>
      <w:pPr>
        <w:ind w:left="1354" w:hanging="273"/>
      </w:pPr>
      <w:rPr/>
    </w:lvl>
    <w:lvl w:ilvl="7">
      <w:start w:val="0"/>
      <w:numFmt w:val="bullet"/>
      <w:lvlText w:val="•"/>
      <w:lvlJc w:val="left"/>
      <w:pPr>
        <w:ind w:left="1520" w:hanging="273"/>
      </w:pPr>
      <w:rPr/>
    </w:lvl>
    <w:lvl w:ilvl="8">
      <w:start w:val="0"/>
      <w:numFmt w:val="bullet"/>
      <w:lvlText w:val="•"/>
      <w:lvlJc w:val="left"/>
      <w:pPr>
        <w:ind w:left="1686" w:hanging="273.0000000000002"/>
      </w:pPr>
      <w:rPr/>
    </w:lvl>
  </w:abstractNum>
  <w:abstractNum w:abstractNumId="24">
    <w:lvl w:ilvl="0">
      <w:start w:val="0"/>
      <w:numFmt w:val="bullet"/>
      <w:lvlText w:val="⮚"/>
      <w:lvlJc w:val="left"/>
      <w:pPr>
        <w:ind w:left="308" w:hanging="240"/>
      </w:pPr>
      <w:rPr>
        <w:rFonts w:ascii="Noto Sans Symbols" w:cs="Noto Sans Symbols" w:eastAsia="Noto Sans Symbols" w:hAnsi="Noto Sans Symbols"/>
        <w:b w:val="0"/>
        <w:i w:val="0"/>
        <w:color w:val="231f20"/>
        <w:sz w:val="12"/>
        <w:szCs w:val="12"/>
      </w:rPr>
    </w:lvl>
    <w:lvl w:ilvl="1">
      <w:start w:val="0"/>
      <w:numFmt w:val="bullet"/>
      <w:lvlText w:val="•"/>
      <w:lvlJc w:val="left"/>
      <w:pPr>
        <w:ind w:left="430" w:hanging="240"/>
      </w:pPr>
      <w:rPr/>
    </w:lvl>
    <w:lvl w:ilvl="2">
      <w:start w:val="0"/>
      <w:numFmt w:val="bullet"/>
      <w:lvlText w:val="•"/>
      <w:lvlJc w:val="left"/>
      <w:pPr>
        <w:ind w:left="561" w:hanging="240"/>
      </w:pPr>
      <w:rPr/>
    </w:lvl>
    <w:lvl w:ilvl="3">
      <w:start w:val="0"/>
      <w:numFmt w:val="bullet"/>
      <w:lvlText w:val="•"/>
      <w:lvlJc w:val="left"/>
      <w:pPr>
        <w:ind w:left="692" w:hanging="240"/>
      </w:pPr>
      <w:rPr/>
    </w:lvl>
    <w:lvl w:ilvl="4">
      <w:start w:val="0"/>
      <w:numFmt w:val="bullet"/>
      <w:lvlText w:val="•"/>
      <w:lvlJc w:val="left"/>
      <w:pPr>
        <w:ind w:left="822" w:hanging="240"/>
      </w:pPr>
      <w:rPr/>
    </w:lvl>
    <w:lvl w:ilvl="5">
      <w:start w:val="0"/>
      <w:numFmt w:val="bullet"/>
      <w:lvlText w:val="•"/>
      <w:lvlJc w:val="left"/>
      <w:pPr>
        <w:ind w:left="953" w:hanging="240"/>
      </w:pPr>
      <w:rPr/>
    </w:lvl>
    <w:lvl w:ilvl="6">
      <w:start w:val="0"/>
      <w:numFmt w:val="bullet"/>
      <w:lvlText w:val="•"/>
      <w:lvlJc w:val="left"/>
      <w:pPr>
        <w:ind w:left="1084" w:hanging="240"/>
      </w:pPr>
      <w:rPr/>
    </w:lvl>
    <w:lvl w:ilvl="7">
      <w:start w:val="0"/>
      <w:numFmt w:val="bullet"/>
      <w:lvlText w:val="•"/>
      <w:lvlJc w:val="left"/>
      <w:pPr>
        <w:ind w:left="1214" w:hanging="240"/>
      </w:pPr>
      <w:rPr/>
    </w:lvl>
    <w:lvl w:ilvl="8">
      <w:start w:val="0"/>
      <w:numFmt w:val="bullet"/>
      <w:lvlText w:val="•"/>
      <w:lvlJc w:val="left"/>
      <w:pPr>
        <w:ind w:left="1345" w:hanging="240"/>
      </w:pPr>
      <w:rPr/>
    </w:lvl>
  </w:abstractNum>
  <w:abstractNum w:abstractNumId="25">
    <w:lvl w:ilvl="0">
      <w:start w:val="0"/>
      <w:numFmt w:val="bullet"/>
      <w:lvlText w:val="⮚"/>
      <w:lvlJc w:val="left"/>
      <w:pPr>
        <w:ind w:left="309" w:hanging="240"/>
      </w:pPr>
      <w:rPr>
        <w:rFonts w:ascii="Noto Sans Symbols" w:cs="Noto Sans Symbols" w:eastAsia="Noto Sans Symbols" w:hAnsi="Noto Sans Symbols"/>
        <w:b w:val="0"/>
        <w:i w:val="0"/>
        <w:color w:val="231f20"/>
        <w:sz w:val="12"/>
        <w:szCs w:val="12"/>
      </w:rPr>
    </w:lvl>
    <w:lvl w:ilvl="1">
      <w:start w:val="0"/>
      <w:numFmt w:val="bullet"/>
      <w:lvlText w:val="•"/>
      <w:lvlJc w:val="left"/>
      <w:pPr>
        <w:ind w:left="463" w:hanging="240.00000000000003"/>
      </w:pPr>
      <w:rPr/>
    </w:lvl>
    <w:lvl w:ilvl="2">
      <w:start w:val="0"/>
      <w:numFmt w:val="bullet"/>
      <w:lvlText w:val="•"/>
      <w:lvlJc w:val="left"/>
      <w:pPr>
        <w:ind w:left="626" w:hanging="240"/>
      </w:pPr>
      <w:rPr/>
    </w:lvl>
    <w:lvl w:ilvl="3">
      <w:start w:val="0"/>
      <w:numFmt w:val="bullet"/>
      <w:lvlText w:val="•"/>
      <w:lvlJc w:val="left"/>
      <w:pPr>
        <w:ind w:left="789" w:hanging="240"/>
      </w:pPr>
      <w:rPr/>
    </w:lvl>
    <w:lvl w:ilvl="4">
      <w:start w:val="0"/>
      <w:numFmt w:val="bullet"/>
      <w:lvlText w:val="•"/>
      <w:lvlJc w:val="left"/>
      <w:pPr>
        <w:ind w:left="952" w:hanging="240"/>
      </w:pPr>
      <w:rPr/>
    </w:lvl>
    <w:lvl w:ilvl="5">
      <w:start w:val="0"/>
      <w:numFmt w:val="bullet"/>
      <w:lvlText w:val="•"/>
      <w:lvlJc w:val="left"/>
      <w:pPr>
        <w:ind w:left="1115" w:hanging="240"/>
      </w:pPr>
      <w:rPr/>
    </w:lvl>
    <w:lvl w:ilvl="6">
      <w:start w:val="0"/>
      <w:numFmt w:val="bullet"/>
      <w:lvlText w:val="•"/>
      <w:lvlJc w:val="left"/>
      <w:pPr>
        <w:ind w:left="1278" w:hanging="240"/>
      </w:pPr>
      <w:rPr/>
    </w:lvl>
    <w:lvl w:ilvl="7">
      <w:start w:val="0"/>
      <w:numFmt w:val="bullet"/>
      <w:lvlText w:val="•"/>
      <w:lvlJc w:val="left"/>
      <w:pPr>
        <w:ind w:left="1441" w:hanging="240"/>
      </w:pPr>
      <w:rPr/>
    </w:lvl>
    <w:lvl w:ilvl="8">
      <w:start w:val="0"/>
      <w:numFmt w:val="bullet"/>
      <w:lvlText w:val="•"/>
      <w:lvlJc w:val="left"/>
      <w:pPr>
        <w:ind w:left="1604" w:hanging="240"/>
      </w:pPr>
      <w:rPr/>
    </w:lvl>
  </w:abstractNum>
  <w:abstractNum w:abstractNumId="26">
    <w:lvl w:ilvl="0">
      <w:start w:val="0"/>
      <w:numFmt w:val="bullet"/>
      <w:lvlText w:val="•"/>
      <w:lvlJc w:val="left"/>
      <w:pPr>
        <w:ind w:left="309" w:hanging="240"/>
      </w:pPr>
      <w:rPr>
        <w:rFonts w:ascii="Open Sans" w:cs="Open Sans" w:eastAsia="Open Sans" w:hAnsi="Open Sans"/>
        <w:b w:val="0"/>
        <w:i w:val="0"/>
        <w:color w:val="231f20"/>
        <w:sz w:val="20"/>
        <w:szCs w:val="20"/>
        <w:vertAlign w:val="baseline"/>
      </w:rPr>
    </w:lvl>
    <w:lvl w:ilvl="1">
      <w:start w:val="0"/>
      <w:numFmt w:val="bullet"/>
      <w:lvlText w:val="•"/>
      <w:lvlJc w:val="left"/>
      <w:pPr>
        <w:ind w:left="414" w:hanging="240"/>
      </w:pPr>
      <w:rPr/>
    </w:lvl>
    <w:lvl w:ilvl="2">
      <w:start w:val="0"/>
      <w:numFmt w:val="bullet"/>
      <w:lvlText w:val="•"/>
      <w:lvlJc w:val="left"/>
      <w:pPr>
        <w:ind w:left="529" w:hanging="240"/>
      </w:pPr>
      <w:rPr/>
    </w:lvl>
    <w:lvl w:ilvl="3">
      <w:start w:val="0"/>
      <w:numFmt w:val="bullet"/>
      <w:lvlText w:val="•"/>
      <w:lvlJc w:val="left"/>
      <w:pPr>
        <w:ind w:left="643" w:hanging="240"/>
      </w:pPr>
      <w:rPr/>
    </w:lvl>
    <w:lvl w:ilvl="4">
      <w:start w:val="0"/>
      <w:numFmt w:val="bullet"/>
      <w:lvlText w:val="•"/>
      <w:lvlJc w:val="left"/>
      <w:pPr>
        <w:ind w:left="758" w:hanging="240"/>
      </w:pPr>
      <w:rPr/>
    </w:lvl>
    <w:lvl w:ilvl="5">
      <w:start w:val="0"/>
      <w:numFmt w:val="bullet"/>
      <w:lvlText w:val="•"/>
      <w:lvlJc w:val="left"/>
      <w:pPr>
        <w:ind w:left="872" w:hanging="240"/>
      </w:pPr>
      <w:rPr/>
    </w:lvl>
    <w:lvl w:ilvl="6">
      <w:start w:val="0"/>
      <w:numFmt w:val="bullet"/>
      <w:lvlText w:val="•"/>
      <w:lvlJc w:val="left"/>
      <w:pPr>
        <w:ind w:left="987" w:hanging="240"/>
      </w:pPr>
      <w:rPr/>
    </w:lvl>
    <w:lvl w:ilvl="7">
      <w:start w:val="0"/>
      <w:numFmt w:val="bullet"/>
      <w:lvlText w:val="•"/>
      <w:lvlJc w:val="left"/>
      <w:pPr>
        <w:ind w:left="1101" w:hanging="240"/>
      </w:pPr>
      <w:rPr/>
    </w:lvl>
    <w:lvl w:ilvl="8">
      <w:start w:val="0"/>
      <w:numFmt w:val="bullet"/>
      <w:lvlText w:val="•"/>
      <w:lvlJc w:val="left"/>
      <w:pPr>
        <w:ind w:left="1216" w:hanging="240"/>
      </w:pPr>
      <w:rPr/>
    </w:lvl>
  </w:abstractNum>
  <w:abstractNum w:abstractNumId="27">
    <w:lvl w:ilvl="0">
      <w:start w:val="0"/>
      <w:numFmt w:val="bullet"/>
      <w:lvlText w:val="⮚"/>
      <w:lvlJc w:val="left"/>
      <w:pPr>
        <w:ind w:left="308" w:hanging="240"/>
      </w:pPr>
      <w:rPr>
        <w:rFonts w:ascii="Noto Sans Symbols" w:cs="Noto Sans Symbols" w:eastAsia="Noto Sans Symbols" w:hAnsi="Noto Sans Symbols"/>
        <w:b w:val="0"/>
        <w:i w:val="0"/>
        <w:color w:val="231f20"/>
        <w:sz w:val="12"/>
        <w:szCs w:val="12"/>
      </w:rPr>
    </w:lvl>
    <w:lvl w:ilvl="1">
      <w:start w:val="0"/>
      <w:numFmt w:val="bullet"/>
      <w:lvlText w:val="•"/>
      <w:lvlJc w:val="left"/>
      <w:pPr>
        <w:ind w:left="430" w:hanging="240"/>
      </w:pPr>
      <w:rPr/>
    </w:lvl>
    <w:lvl w:ilvl="2">
      <w:start w:val="0"/>
      <w:numFmt w:val="bullet"/>
      <w:lvlText w:val="•"/>
      <w:lvlJc w:val="left"/>
      <w:pPr>
        <w:ind w:left="561" w:hanging="240"/>
      </w:pPr>
      <w:rPr/>
    </w:lvl>
    <w:lvl w:ilvl="3">
      <w:start w:val="0"/>
      <w:numFmt w:val="bullet"/>
      <w:lvlText w:val="•"/>
      <w:lvlJc w:val="left"/>
      <w:pPr>
        <w:ind w:left="692" w:hanging="240"/>
      </w:pPr>
      <w:rPr/>
    </w:lvl>
    <w:lvl w:ilvl="4">
      <w:start w:val="0"/>
      <w:numFmt w:val="bullet"/>
      <w:lvlText w:val="•"/>
      <w:lvlJc w:val="left"/>
      <w:pPr>
        <w:ind w:left="822" w:hanging="240"/>
      </w:pPr>
      <w:rPr/>
    </w:lvl>
    <w:lvl w:ilvl="5">
      <w:start w:val="0"/>
      <w:numFmt w:val="bullet"/>
      <w:lvlText w:val="•"/>
      <w:lvlJc w:val="left"/>
      <w:pPr>
        <w:ind w:left="953" w:hanging="240"/>
      </w:pPr>
      <w:rPr/>
    </w:lvl>
    <w:lvl w:ilvl="6">
      <w:start w:val="0"/>
      <w:numFmt w:val="bullet"/>
      <w:lvlText w:val="•"/>
      <w:lvlJc w:val="left"/>
      <w:pPr>
        <w:ind w:left="1084" w:hanging="240"/>
      </w:pPr>
      <w:rPr/>
    </w:lvl>
    <w:lvl w:ilvl="7">
      <w:start w:val="0"/>
      <w:numFmt w:val="bullet"/>
      <w:lvlText w:val="•"/>
      <w:lvlJc w:val="left"/>
      <w:pPr>
        <w:ind w:left="1214" w:hanging="240"/>
      </w:pPr>
      <w:rPr/>
    </w:lvl>
    <w:lvl w:ilvl="8">
      <w:start w:val="0"/>
      <w:numFmt w:val="bullet"/>
      <w:lvlText w:val="•"/>
      <w:lvlJc w:val="left"/>
      <w:pPr>
        <w:ind w:left="1345" w:hanging="240"/>
      </w:pPr>
      <w:rPr/>
    </w:lvl>
  </w:abstractNum>
  <w:abstractNum w:abstractNumId="28">
    <w:lvl w:ilvl="0">
      <w:start w:val="0"/>
      <w:numFmt w:val="bullet"/>
      <w:lvlText w:val="⮚"/>
      <w:lvlJc w:val="left"/>
      <w:pPr>
        <w:ind w:left="309" w:hanging="240"/>
      </w:pPr>
      <w:rPr>
        <w:rFonts w:ascii="Noto Sans Symbols" w:cs="Noto Sans Symbols" w:eastAsia="Noto Sans Symbols" w:hAnsi="Noto Sans Symbols"/>
        <w:b w:val="0"/>
        <w:i w:val="0"/>
        <w:color w:val="231f20"/>
        <w:sz w:val="12"/>
        <w:szCs w:val="12"/>
      </w:rPr>
    </w:lvl>
    <w:lvl w:ilvl="1">
      <w:start w:val="0"/>
      <w:numFmt w:val="bullet"/>
      <w:lvlText w:val="•"/>
      <w:lvlJc w:val="left"/>
      <w:pPr>
        <w:ind w:left="463" w:hanging="240.00000000000003"/>
      </w:pPr>
      <w:rPr/>
    </w:lvl>
    <w:lvl w:ilvl="2">
      <w:start w:val="0"/>
      <w:numFmt w:val="bullet"/>
      <w:lvlText w:val="•"/>
      <w:lvlJc w:val="left"/>
      <w:pPr>
        <w:ind w:left="626" w:hanging="240"/>
      </w:pPr>
      <w:rPr/>
    </w:lvl>
    <w:lvl w:ilvl="3">
      <w:start w:val="0"/>
      <w:numFmt w:val="bullet"/>
      <w:lvlText w:val="•"/>
      <w:lvlJc w:val="left"/>
      <w:pPr>
        <w:ind w:left="789" w:hanging="240"/>
      </w:pPr>
      <w:rPr/>
    </w:lvl>
    <w:lvl w:ilvl="4">
      <w:start w:val="0"/>
      <w:numFmt w:val="bullet"/>
      <w:lvlText w:val="•"/>
      <w:lvlJc w:val="left"/>
      <w:pPr>
        <w:ind w:left="952" w:hanging="240"/>
      </w:pPr>
      <w:rPr/>
    </w:lvl>
    <w:lvl w:ilvl="5">
      <w:start w:val="0"/>
      <w:numFmt w:val="bullet"/>
      <w:lvlText w:val="•"/>
      <w:lvlJc w:val="left"/>
      <w:pPr>
        <w:ind w:left="1115" w:hanging="240"/>
      </w:pPr>
      <w:rPr/>
    </w:lvl>
    <w:lvl w:ilvl="6">
      <w:start w:val="0"/>
      <w:numFmt w:val="bullet"/>
      <w:lvlText w:val="•"/>
      <w:lvlJc w:val="left"/>
      <w:pPr>
        <w:ind w:left="1278" w:hanging="240"/>
      </w:pPr>
      <w:rPr/>
    </w:lvl>
    <w:lvl w:ilvl="7">
      <w:start w:val="0"/>
      <w:numFmt w:val="bullet"/>
      <w:lvlText w:val="•"/>
      <w:lvlJc w:val="left"/>
      <w:pPr>
        <w:ind w:left="1441" w:hanging="240"/>
      </w:pPr>
      <w:rPr/>
    </w:lvl>
    <w:lvl w:ilvl="8">
      <w:start w:val="0"/>
      <w:numFmt w:val="bullet"/>
      <w:lvlText w:val="•"/>
      <w:lvlJc w:val="left"/>
      <w:pPr>
        <w:ind w:left="1604" w:hanging="240"/>
      </w:pPr>
      <w:rPr/>
    </w:lvl>
  </w:abstractNum>
  <w:abstractNum w:abstractNumId="29">
    <w:lvl w:ilvl="0">
      <w:start w:val="0"/>
      <w:numFmt w:val="bullet"/>
      <w:lvlText w:val="•"/>
      <w:lvlJc w:val="left"/>
      <w:pPr>
        <w:ind w:left="309" w:hanging="240"/>
      </w:pPr>
      <w:rPr>
        <w:rFonts w:ascii="Open Sans" w:cs="Open Sans" w:eastAsia="Open Sans" w:hAnsi="Open Sans"/>
        <w:b w:val="0"/>
        <w:i w:val="0"/>
        <w:color w:val="231f20"/>
        <w:sz w:val="20"/>
        <w:szCs w:val="20"/>
        <w:vertAlign w:val="baseline"/>
      </w:rPr>
    </w:lvl>
    <w:lvl w:ilvl="1">
      <w:start w:val="0"/>
      <w:numFmt w:val="bullet"/>
      <w:lvlText w:val="•"/>
      <w:lvlJc w:val="left"/>
      <w:pPr>
        <w:ind w:left="414" w:hanging="240"/>
      </w:pPr>
      <w:rPr/>
    </w:lvl>
    <w:lvl w:ilvl="2">
      <w:start w:val="0"/>
      <w:numFmt w:val="bullet"/>
      <w:lvlText w:val="•"/>
      <w:lvlJc w:val="left"/>
      <w:pPr>
        <w:ind w:left="529" w:hanging="240"/>
      </w:pPr>
      <w:rPr/>
    </w:lvl>
    <w:lvl w:ilvl="3">
      <w:start w:val="0"/>
      <w:numFmt w:val="bullet"/>
      <w:lvlText w:val="•"/>
      <w:lvlJc w:val="left"/>
      <w:pPr>
        <w:ind w:left="643" w:hanging="240"/>
      </w:pPr>
      <w:rPr/>
    </w:lvl>
    <w:lvl w:ilvl="4">
      <w:start w:val="0"/>
      <w:numFmt w:val="bullet"/>
      <w:lvlText w:val="•"/>
      <w:lvlJc w:val="left"/>
      <w:pPr>
        <w:ind w:left="758" w:hanging="240"/>
      </w:pPr>
      <w:rPr/>
    </w:lvl>
    <w:lvl w:ilvl="5">
      <w:start w:val="0"/>
      <w:numFmt w:val="bullet"/>
      <w:lvlText w:val="•"/>
      <w:lvlJc w:val="left"/>
      <w:pPr>
        <w:ind w:left="872" w:hanging="240"/>
      </w:pPr>
      <w:rPr/>
    </w:lvl>
    <w:lvl w:ilvl="6">
      <w:start w:val="0"/>
      <w:numFmt w:val="bullet"/>
      <w:lvlText w:val="•"/>
      <w:lvlJc w:val="left"/>
      <w:pPr>
        <w:ind w:left="987" w:hanging="240"/>
      </w:pPr>
      <w:rPr/>
    </w:lvl>
    <w:lvl w:ilvl="7">
      <w:start w:val="0"/>
      <w:numFmt w:val="bullet"/>
      <w:lvlText w:val="•"/>
      <w:lvlJc w:val="left"/>
      <w:pPr>
        <w:ind w:left="1101" w:hanging="240"/>
      </w:pPr>
      <w:rPr/>
    </w:lvl>
    <w:lvl w:ilvl="8">
      <w:start w:val="0"/>
      <w:numFmt w:val="bullet"/>
      <w:lvlText w:val="•"/>
      <w:lvlJc w:val="left"/>
      <w:pPr>
        <w:ind w:left="1216" w:hanging="240"/>
      </w:pPr>
      <w:rPr/>
    </w:lvl>
  </w:abstractNum>
  <w:abstractNum w:abstractNumId="30">
    <w:lvl w:ilvl="0">
      <w:start w:val="0"/>
      <w:numFmt w:val="bullet"/>
      <w:lvlText w:val="•"/>
      <w:lvlJc w:val="left"/>
      <w:pPr>
        <w:ind w:left="383" w:hanging="273"/>
      </w:pPr>
      <w:rPr>
        <w:rFonts w:ascii="Open Sans" w:cs="Open Sans" w:eastAsia="Open Sans" w:hAnsi="Open Sans"/>
      </w:rPr>
    </w:lvl>
    <w:lvl w:ilvl="1">
      <w:start w:val="0"/>
      <w:numFmt w:val="bullet"/>
      <w:lvlText w:val="•"/>
      <w:lvlJc w:val="left"/>
      <w:pPr>
        <w:ind w:left="501" w:hanging="273"/>
      </w:pPr>
      <w:rPr/>
    </w:lvl>
    <w:lvl w:ilvl="2">
      <w:start w:val="0"/>
      <w:numFmt w:val="bullet"/>
      <w:lvlText w:val="•"/>
      <w:lvlJc w:val="left"/>
      <w:pPr>
        <w:ind w:left="622" w:hanging="272.99999999999994"/>
      </w:pPr>
      <w:rPr/>
    </w:lvl>
    <w:lvl w:ilvl="3">
      <w:start w:val="0"/>
      <w:numFmt w:val="bullet"/>
      <w:lvlText w:val="•"/>
      <w:lvlJc w:val="left"/>
      <w:pPr>
        <w:ind w:left="743" w:hanging="273"/>
      </w:pPr>
      <w:rPr/>
    </w:lvl>
    <w:lvl w:ilvl="4">
      <w:start w:val="0"/>
      <w:numFmt w:val="bullet"/>
      <w:lvlText w:val="•"/>
      <w:lvlJc w:val="left"/>
      <w:pPr>
        <w:ind w:left="864" w:hanging="272.9999999999999"/>
      </w:pPr>
      <w:rPr/>
    </w:lvl>
    <w:lvl w:ilvl="5">
      <w:start w:val="0"/>
      <w:numFmt w:val="bullet"/>
      <w:lvlText w:val="•"/>
      <w:lvlJc w:val="left"/>
      <w:pPr>
        <w:ind w:left="985" w:hanging="273"/>
      </w:pPr>
      <w:rPr/>
    </w:lvl>
    <w:lvl w:ilvl="6">
      <w:start w:val="0"/>
      <w:numFmt w:val="bullet"/>
      <w:lvlText w:val="•"/>
      <w:lvlJc w:val="left"/>
      <w:pPr>
        <w:ind w:left="1106" w:hanging="273"/>
      </w:pPr>
      <w:rPr/>
    </w:lvl>
    <w:lvl w:ilvl="7">
      <w:start w:val="0"/>
      <w:numFmt w:val="bullet"/>
      <w:lvlText w:val="•"/>
      <w:lvlJc w:val="left"/>
      <w:pPr>
        <w:ind w:left="1227" w:hanging="273"/>
      </w:pPr>
      <w:rPr/>
    </w:lvl>
    <w:lvl w:ilvl="8">
      <w:start w:val="0"/>
      <w:numFmt w:val="bullet"/>
      <w:lvlText w:val="•"/>
      <w:lvlJc w:val="left"/>
      <w:pPr>
        <w:ind w:left="1348" w:hanging="272.9999999999998"/>
      </w:pPr>
      <w:rPr/>
    </w:lvl>
  </w:abstractNum>
  <w:abstractNum w:abstractNumId="31">
    <w:lvl w:ilvl="0">
      <w:start w:val="0"/>
      <w:numFmt w:val="bullet"/>
      <w:lvlText w:val="•"/>
      <w:lvlJc w:val="left"/>
      <w:pPr>
        <w:ind w:left="365" w:hanging="273"/>
      </w:pPr>
      <w:rPr>
        <w:rFonts w:ascii="Open Sans" w:cs="Open Sans" w:eastAsia="Open Sans" w:hAnsi="Open Sans"/>
        <w:b w:val="0"/>
        <w:i w:val="0"/>
        <w:sz w:val="22"/>
        <w:szCs w:val="22"/>
      </w:rPr>
    </w:lvl>
    <w:lvl w:ilvl="1">
      <w:start w:val="0"/>
      <w:numFmt w:val="bullet"/>
      <w:lvlText w:val="•"/>
      <w:lvlJc w:val="left"/>
      <w:pPr>
        <w:ind w:left="500" w:hanging="273"/>
      </w:pPr>
      <w:rPr/>
    </w:lvl>
    <w:lvl w:ilvl="2">
      <w:start w:val="0"/>
      <w:numFmt w:val="bullet"/>
      <w:lvlText w:val="•"/>
      <w:lvlJc w:val="left"/>
      <w:pPr>
        <w:ind w:left="640" w:hanging="273"/>
      </w:pPr>
      <w:rPr/>
    </w:lvl>
    <w:lvl w:ilvl="3">
      <w:start w:val="0"/>
      <w:numFmt w:val="bullet"/>
      <w:lvlText w:val="•"/>
      <w:lvlJc w:val="left"/>
      <w:pPr>
        <w:ind w:left="780" w:hanging="273"/>
      </w:pPr>
      <w:rPr/>
    </w:lvl>
    <w:lvl w:ilvl="4">
      <w:start w:val="0"/>
      <w:numFmt w:val="bullet"/>
      <w:lvlText w:val="•"/>
      <w:lvlJc w:val="left"/>
      <w:pPr>
        <w:ind w:left="921" w:hanging="273"/>
      </w:pPr>
      <w:rPr/>
    </w:lvl>
    <w:lvl w:ilvl="5">
      <w:start w:val="0"/>
      <w:numFmt w:val="bullet"/>
      <w:lvlText w:val="•"/>
      <w:lvlJc w:val="left"/>
      <w:pPr>
        <w:ind w:left="1061" w:hanging="273"/>
      </w:pPr>
      <w:rPr/>
    </w:lvl>
    <w:lvl w:ilvl="6">
      <w:start w:val="0"/>
      <w:numFmt w:val="bullet"/>
      <w:lvlText w:val="•"/>
      <w:lvlJc w:val="left"/>
      <w:pPr>
        <w:ind w:left="1201" w:hanging="273"/>
      </w:pPr>
      <w:rPr/>
    </w:lvl>
    <w:lvl w:ilvl="7">
      <w:start w:val="0"/>
      <w:numFmt w:val="bullet"/>
      <w:lvlText w:val="•"/>
      <w:lvlJc w:val="left"/>
      <w:pPr>
        <w:ind w:left="1342" w:hanging="273"/>
      </w:pPr>
      <w:rPr/>
    </w:lvl>
    <w:lvl w:ilvl="8">
      <w:start w:val="0"/>
      <w:numFmt w:val="bullet"/>
      <w:lvlText w:val="•"/>
      <w:lvlJc w:val="left"/>
      <w:pPr>
        <w:ind w:left="1482" w:hanging="273"/>
      </w:pPr>
      <w:rPr/>
    </w:lvl>
  </w:abstractNum>
  <w:abstractNum w:abstractNumId="32">
    <w:lvl w:ilvl="0">
      <w:start w:val="0"/>
      <w:numFmt w:val="bullet"/>
      <w:lvlText w:val="•"/>
      <w:lvlJc w:val="left"/>
      <w:pPr>
        <w:ind w:left="366" w:hanging="273"/>
      </w:pPr>
      <w:rPr>
        <w:rFonts w:ascii="Open Sans" w:cs="Open Sans" w:eastAsia="Open Sans" w:hAnsi="Open Sans"/>
        <w:b w:val="0"/>
        <w:i w:val="0"/>
        <w:sz w:val="22"/>
        <w:szCs w:val="22"/>
      </w:rPr>
    </w:lvl>
    <w:lvl w:ilvl="1">
      <w:start w:val="0"/>
      <w:numFmt w:val="bullet"/>
      <w:lvlText w:val="•"/>
      <w:lvlJc w:val="left"/>
      <w:pPr>
        <w:ind w:left="525" w:hanging="273"/>
      </w:pPr>
      <w:rPr/>
    </w:lvl>
    <w:lvl w:ilvl="2">
      <w:start w:val="0"/>
      <w:numFmt w:val="bullet"/>
      <w:lvlText w:val="•"/>
      <w:lvlJc w:val="left"/>
      <w:pPr>
        <w:ind w:left="691" w:hanging="273"/>
      </w:pPr>
      <w:rPr/>
    </w:lvl>
    <w:lvl w:ilvl="3">
      <w:start w:val="0"/>
      <w:numFmt w:val="bullet"/>
      <w:lvlText w:val="•"/>
      <w:lvlJc w:val="left"/>
      <w:pPr>
        <w:ind w:left="857" w:hanging="273"/>
      </w:pPr>
      <w:rPr/>
    </w:lvl>
    <w:lvl w:ilvl="4">
      <w:start w:val="0"/>
      <w:numFmt w:val="bullet"/>
      <w:lvlText w:val="•"/>
      <w:lvlJc w:val="left"/>
      <w:pPr>
        <w:ind w:left="1023" w:hanging="273"/>
      </w:pPr>
      <w:rPr/>
    </w:lvl>
    <w:lvl w:ilvl="5">
      <w:start w:val="0"/>
      <w:numFmt w:val="bullet"/>
      <w:lvlText w:val="•"/>
      <w:lvlJc w:val="left"/>
      <w:pPr>
        <w:ind w:left="1189" w:hanging="272.9999999999999"/>
      </w:pPr>
      <w:rPr/>
    </w:lvl>
    <w:lvl w:ilvl="6">
      <w:start w:val="0"/>
      <w:numFmt w:val="bullet"/>
      <w:lvlText w:val="•"/>
      <w:lvlJc w:val="left"/>
      <w:pPr>
        <w:ind w:left="1354" w:hanging="273"/>
      </w:pPr>
      <w:rPr/>
    </w:lvl>
    <w:lvl w:ilvl="7">
      <w:start w:val="0"/>
      <w:numFmt w:val="bullet"/>
      <w:lvlText w:val="•"/>
      <w:lvlJc w:val="left"/>
      <w:pPr>
        <w:ind w:left="1520" w:hanging="273"/>
      </w:pPr>
      <w:rPr/>
    </w:lvl>
    <w:lvl w:ilvl="8">
      <w:start w:val="0"/>
      <w:numFmt w:val="bullet"/>
      <w:lvlText w:val="•"/>
      <w:lvlJc w:val="left"/>
      <w:pPr>
        <w:ind w:left="1686" w:hanging="273.0000000000002"/>
      </w:pPr>
      <w:rPr/>
    </w:lvl>
  </w:abstractNum>
  <w:abstractNum w:abstractNumId="33">
    <w:lvl w:ilvl="0">
      <w:start w:val="0"/>
      <w:numFmt w:val="bullet"/>
      <w:lvlText w:val="•"/>
      <w:lvlJc w:val="left"/>
      <w:pPr>
        <w:ind w:left="383" w:hanging="273"/>
      </w:pPr>
      <w:rPr>
        <w:rFonts w:ascii="Open Sans" w:cs="Open Sans" w:eastAsia="Open Sans" w:hAnsi="Open Sans"/>
        <w:b w:val="0"/>
        <w:i w:val="0"/>
        <w:sz w:val="22"/>
        <w:szCs w:val="22"/>
      </w:rPr>
    </w:lvl>
    <w:lvl w:ilvl="1">
      <w:start w:val="0"/>
      <w:numFmt w:val="bullet"/>
      <w:lvlText w:val="•"/>
      <w:lvlJc w:val="left"/>
      <w:pPr>
        <w:ind w:left="501" w:hanging="273"/>
      </w:pPr>
      <w:rPr/>
    </w:lvl>
    <w:lvl w:ilvl="2">
      <w:start w:val="0"/>
      <w:numFmt w:val="bullet"/>
      <w:lvlText w:val="•"/>
      <w:lvlJc w:val="left"/>
      <w:pPr>
        <w:ind w:left="622" w:hanging="272.99999999999994"/>
      </w:pPr>
      <w:rPr/>
    </w:lvl>
    <w:lvl w:ilvl="3">
      <w:start w:val="0"/>
      <w:numFmt w:val="bullet"/>
      <w:lvlText w:val="•"/>
      <w:lvlJc w:val="left"/>
      <w:pPr>
        <w:ind w:left="743" w:hanging="273"/>
      </w:pPr>
      <w:rPr/>
    </w:lvl>
    <w:lvl w:ilvl="4">
      <w:start w:val="0"/>
      <w:numFmt w:val="bullet"/>
      <w:lvlText w:val="•"/>
      <w:lvlJc w:val="left"/>
      <w:pPr>
        <w:ind w:left="864" w:hanging="272.9999999999999"/>
      </w:pPr>
      <w:rPr/>
    </w:lvl>
    <w:lvl w:ilvl="5">
      <w:start w:val="0"/>
      <w:numFmt w:val="bullet"/>
      <w:lvlText w:val="•"/>
      <w:lvlJc w:val="left"/>
      <w:pPr>
        <w:ind w:left="985" w:hanging="273"/>
      </w:pPr>
      <w:rPr/>
    </w:lvl>
    <w:lvl w:ilvl="6">
      <w:start w:val="0"/>
      <w:numFmt w:val="bullet"/>
      <w:lvlText w:val="•"/>
      <w:lvlJc w:val="left"/>
      <w:pPr>
        <w:ind w:left="1106" w:hanging="273"/>
      </w:pPr>
      <w:rPr/>
    </w:lvl>
    <w:lvl w:ilvl="7">
      <w:start w:val="0"/>
      <w:numFmt w:val="bullet"/>
      <w:lvlText w:val="•"/>
      <w:lvlJc w:val="left"/>
      <w:pPr>
        <w:ind w:left="1227" w:hanging="273"/>
      </w:pPr>
      <w:rPr/>
    </w:lvl>
    <w:lvl w:ilvl="8">
      <w:start w:val="0"/>
      <w:numFmt w:val="bullet"/>
      <w:lvlText w:val="•"/>
      <w:lvlJc w:val="left"/>
      <w:pPr>
        <w:ind w:left="1348" w:hanging="272.9999999999998"/>
      </w:pPr>
      <w:rPr/>
    </w:lvl>
  </w:abstractNum>
  <w:abstractNum w:abstractNumId="34">
    <w:lvl w:ilvl="0">
      <w:start w:val="0"/>
      <w:numFmt w:val="bullet"/>
      <w:lvlText w:val="•"/>
      <w:lvlJc w:val="left"/>
      <w:pPr>
        <w:ind w:left="365" w:hanging="273"/>
      </w:pPr>
      <w:rPr>
        <w:rFonts w:ascii="Open Sans" w:cs="Open Sans" w:eastAsia="Open Sans" w:hAnsi="Open Sans"/>
      </w:rPr>
    </w:lvl>
    <w:lvl w:ilvl="1">
      <w:start w:val="0"/>
      <w:numFmt w:val="bullet"/>
      <w:lvlText w:val="•"/>
      <w:lvlJc w:val="left"/>
      <w:pPr>
        <w:ind w:left="500" w:hanging="273"/>
      </w:pPr>
      <w:rPr/>
    </w:lvl>
    <w:lvl w:ilvl="2">
      <w:start w:val="0"/>
      <w:numFmt w:val="bullet"/>
      <w:lvlText w:val="•"/>
      <w:lvlJc w:val="left"/>
      <w:pPr>
        <w:ind w:left="640" w:hanging="273"/>
      </w:pPr>
      <w:rPr/>
    </w:lvl>
    <w:lvl w:ilvl="3">
      <w:start w:val="0"/>
      <w:numFmt w:val="bullet"/>
      <w:lvlText w:val="•"/>
      <w:lvlJc w:val="left"/>
      <w:pPr>
        <w:ind w:left="780" w:hanging="273"/>
      </w:pPr>
      <w:rPr/>
    </w:lvl>
    <w:lvl w:ilvl="4">
      <w:start w:val="0"/>
      <w:numFmt w:val="bullet"/>
      <w:lvlText w:val="•"/>
      <w:lvlJc w:val="left"/>
      <w:pPr>
        <w:ind w:left="921" w:hanging="273"/>
      </w:pPr>
      <w:rPr/>
    </w:lvl>
    <w:lvl w:ilvl="5">
      <w:start w:val="0"/>
      <w:numFmt w:val="bullet"/>
      <w:lvlText w:val="•"/>
      <w:lvlJc w:val="left"/>
      <w:pPr>
        <w:ind w:left="1061" w:hanging="273"/>
      </w:pPr>
      <w:rPr/>
    </w:lvl>
    <w:lvl w:ilvl="6">
      <w:start w:val="0"/>
      <w:numFmt w:val="bullet"/>
      <w:lvlText w:val="•"/>
      <w:lvlJc w:val="left"/>
      <w:pPr>
        <w:ind w:left="1201" w:hanging="273"/>
      </w:pPr>
      <w:rPr/>
    </w:lvl>
    <w:lvl w:ilvl="7">
      <w:start w:val="0"/>
      <w:numFmt w:val="bullet"/>
      <w:lvlText w:val="•"/>
      <w:lvlJc w:val="left"/>
      <w:pPr>
        <w:ind w:left="1342" w:hanging="273"/>
      </w:pPr>
      <w:rPr/>
    </w:lvl>
    <w:lvl w:ilvl="8">
      <w:start w:val="0"/>
      <w:numFmt w:val="bullet"/>
      <w:lvlText w:val="•"/>
      <w:lvlJc w:val="left"/>
      <w:pPr>
        <w:ind w:left="1482" w:hanging="273"/>
      </w:pPr>
      <w:rPr/>
    </w:lvl>
  </w:abstractNum>
  <w:abstractNum w:abstractNumId="35">
    <w:lvl w:ilvl="0">
      <w:start w:val="0"/>
      <w:numFmt w:val="bullet"/>
      <w:lvlText w:val="•"/>
      <w:lvlJc w:val="left"/>
      <w:pPr>
        <w:ind w:left="366" w:hanging="273"/>
      </w:pPr>
      <w:rPr>
        <w:rFonts w:ascii="Open Sans" w:cs="Open Sans" w:eastAsia="Open Sans" w:hAnsi="Open Sans"/>
      </w:rPr>
    </w:lvl>
    <w:lvl w:ilvl="1">
      <w:start w:val="0"/>
      <w:numFmt w:val="bullet"/>
      <w:lvlText w:val="o"/>
      <w:lvlJc w:val="left"/>
      <w:pPr>
        <w:ind w:left="688" w:hanging="273"/>
      </w:pPr>
      <w:rPr>
        <w:rFonts w:ascii="Courier New" w:cs="Courier New" w:eastAsia="Courier New" w:hAnsi="Courier New"/>
        <w:b w:val="0"/>
        <w:i w:val="0"/>
        <w:sz w:val="13"/>
        <w:szCs w:val="13"/>
      </w:rPr>
    </w:lvl>
    <w:lvl w:ilvl="2">
      <w:start w:val="0"/>
      <w:numFmt w:val="bullet"/>
      <w:lvlText w:val="•"/>
      <w:lvlJc w:val="left"/>
      <w:pPr>
        <w:ind w:left="828" w:hanging="273"/>
      </w:pPr>
      <w:rPr/>
    </w:lvl>
    <w:lvl w:ilvl="3">
      <w:start w:val="0"/>
      <w:numFmt w:val="bullet"/>
      <w:lvlText w:val="•"/>
      <w:lvlJc w:val="left"/>
      <w:pPr>
        <w:ind w:left="977" w:hanging="273"/>
      </w:pPr>
      <w:rPr/>
    </w:lvl>
    <w:lvl w:ilvl="4">
      <w:start w:val="0"/>
      <w:numFmt w:val="bullet"/>
      <w:lvlText w:val="•"/>
      <w:lvlJc w:val="left"/>
      <w:pPr>
        <w:ind w:left="1126" w:hanging="273"/>
      </w:pPr>
      <w:rPr/>
    </w:lvl>
    <w:lvl w:ilvl="5">
      <w:start w:val="0"/>
      <w:numFmt w:val="bullet"/>
      <w:lvlText w:val="•"/>
      <w:lvlJc w:val="left"/>
      <w:pPr>
        <w:ind w:left="1274" w:hanging="272.9999999999999"/>
      </w:pPr>
      <w:rPr/>
    </w:lvl>
    <w:lvl w:ilvl="6">
      <w:start w:val="0"/>
      <w:numFmt w:val="bullet"/>
      <w:lvlText w:val="•"/>
      <w:lvlJc w:val="left"/>
      <w:pPr>
        <w:ind w:left="1423" w:hanging="272.9999999999998"/>
      </w:pPr>
      <w:rPr/>
    </w:lvl>
    <w:lvl w:ilvl="7">
      <w:start w:val="0"/>
      <w:numFmt w:val="bullet"/>
      <w:lvlText w:val="•"/>
      <w:lvlJc w:val="left"/>
      <w:pPr>
        <w:ind w:left="1572" w:hanging="273.0000000000002"/>
      </w:pPr>
      <w:rPr/>
    </w:lvl>
    <w:lvl w:ilvl="8">
      <w:start w:val="0"/>
      <w:numFmt w:val="bullet"/>
      <w:lvlText w:val="•"/>
      <w:lvlJc w:val="left"/>
      <w:pPr>
        <w:ind w:left="1720" w:hanging="273"/>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72"/>
    </w:pPr>
    <w:rPr>
      <w:sz w:val="24"/>
      <w:szCs w:val="24"/>
    </w:rPr>
  </w:style>
  <w:style w:type="paragraph" w:styleId="Heading2">
    <w:name w:val="heading 2"/>
    <w:basedOn w:val="Normal"/>
    <w:next w:val="Normal"/>
    <w:pPr>
      <w:ind w:left="72"/>
    </w:pPr>
    <w:rPr>
      <w:sz w:val="24"/>
      <w:szCs w:val="24"/>
    </w:rPr>
  </w:style>
  <w:style w:type="paragraph" w:styleId="Heading3">
    <w:name w:val="heading 3"/>
    <w:basedOn w:val="Normal"/>
    <w:next w:val="Normal"/>
    <w:pPr>
      <w:ind w:left="72"/>
    </w:pPr>
    <w:rPr>
      <w:sz w:val="20"/>
      <w:szCs w:val="20"/>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72" w:right="3175"/>
    </w:pPr>
    <w:rPr>
      <w:sz w:val="40"/>
      <w:szCs w:val="4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resources.wfsahq.org/anaesthesia-tutorial-of-the-week/cme/" TargetMode="External"/><Relationship Id="rId10" Type="http://schemas.openxmlformats.org/officeDocument/2006/relationships/footer" Target="footer1.xml"/><Relationship Id="rId13" Type="http://schemas.openxmlformats.org/officeDocument/2006/relationships/image" Target="media/image4.jpg"/><Relationship Id="rId12" Type="http://schemas.openxmlformats.org/officeDocument/2006/relationships/hyperlink" Target="https://resources.wfsahq.org/anaesthesia-tutorial-of-the-week/c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28923/atotw.542" TargetMode="External"/><Relationship Id="rId15" Type="http://schemas.openxmlformats.org/officeDocument/2006/relationships/image" Target="media/image12.jpg"/><Relationship Id="rId14" Type="http://schemas.openxmlformats.org/officeDocument/2006/relationships/image" Target="media/image3.jpg"/><Relationship Id="rId17" Type="http://schemas.openxmlformats.org/officeDocument/2006/relationships/image" Target="media/image2.jpg"/><Relationship Id="rId16" Type="http://schemas.openxmlformats.org/officeDocument/2006/relationships/hyperlink" Target="https://creativecommons.org/licenses/by-nc-nd/4.0/" TargetMode="External"/><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image" Target="media/image1.jpg"/><Relationship Id="rId8" Type="http://schemas.openxmlformats.org/officeDocument/2006/relationships/hyperlink" Target="mailto:Lf.taljard@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2025-01-08T00:00:00Z</vt:lpwstr>
  </property>
  <property fmtid="{D5CDD505-2E9C-101B-9397-08002B2CF9AE}" pid="3" name="Creator">
    <vt:lpwstr>PTC Arbortext Advanced Print Publisher 11.1.4012/W</vt:lpwstr>
  </property>
  <property fmtid="{D5CDD505-2E9C-101B-9397-08002B2CF9AE}" pid="4" name="LastSaved">
    <vt:lpwstr>2025-02-28T00:00:00Z</vt:lpwstr>
  </property>
  <property fmtid="{D5CDD505-2E9C-101B-9397-08002B2CF9AE}" pid="5" name="Producer">
    <vt:lpwstr>Adobe LiveCycle PDF Generator</vt:lpwstr>
  </property>
</Properties>
</file>